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黑体" w:hAnsi="黑体" w:eastAsia="黑体"/>
          <w:sz w:val="36"/>
          <w:szCs w:val="36"/>
        </w:rPr>
      </w:pPr>
      <w:r>
        <w:rPr>
          <w:rFonts w:hint="eastAsia" w:ascii="黑体" w:hAnsi="黑体" w:eastAsia="黑体"/>
          <w:sz w:val="36"/>
          <w:szCs w:val="36"/>
          <w:lang w:eastAsia="zh-CN"/>
        </w:rPr>
        <w:t>团体</w:t>
      </w:r>
      <w:r>
        <w:rPr>
          <w:rFonts w:hint="eastAsia" w:ascii="黑体" w:hAnsi="黑体" w:eastAsia="黑体"/>
          <w:sz w:val="36"/>
          <w:szCs w:val="36"/>
        </w:rPr>
        <w:t>标准《</w:t>
      </w:r>
      <w:r>
        <w:rPr>
          <w:rFonts w:hint="eastAsia" w:ascii="黑体" w:hAnsi="黑体" w:eastAsia="黑体"/>
          <w:sz w:val="36"/>
          <w:szCs w:val="36"/>
          <w:lang w:eastAsia="zh-CN"/>
        </w:rPr>
        <w:t>大化七百弄鸡石山地区生态养殖技术规程</w:t>
      </w:r>
      <w:r>
        <w:rPr>
          <w:rFonts w:hint="eastAsia" w:ascii="黑体" w:hAnsi="黑体" w:eastAsia="黑体"/>
          <w:sz w:val="36"/>
          <w:szCs w:val="36"/>
        </w:rPr>
        <w:t>》</w:t>
      </w:r>
    </w:p>
    <w:p>
      <w:pPr>
        <w:spacing w:line="600" w:lineRule="exact"/>
        <w:jc w:val="center"/>
        <w:rPr>
          <w:rFonts w:hint="eastAsia" w:ascii="黑体" w:hAnsi="黑体" w:eastAsia="黑体"/>
          <w:sz w:val="36"/>
          <w:szCs w:val="36"/>
        </w:rPr>
      </w:pPr>
      <w:r>
        <w:rPr>
          <w:rFonts w:hint="eastAsia" w:ascii="黑体" w:hAnsi="黑体" w:eastAsia="黑体"/>
          <w:sz w:val="36"/>
          <w:szCs w:val="36"/>
        </w:rPr>
        <w:t>（</w:t>
      </w:r>
      <w:r>
        <w:rPr>
          <w:rFonts w:hint="eastAsia" w:ascii="黑体" w:hAnsi="黑体" w:eastAsia="黑体"/>
          <w:sz w:val="36"/>
          <w:szCs w:val="36"/>
          <w:lang w:eastAsia="zh-CN"/>
        </w:rPr>
        <w:t>征求意见</w:t>
      </w:r>
      <w:r>
        <w:rPr>
          <w:rFonts w:hint="eastAsia" w:ascii="黑体" w:hAnsi="黑体" w:eastAsia="黑体"/>
          <w:sz w:val="36"/>
          <w:szCs w:val="36"/>
        </w:rPr>
        <w:t>稿）编制说明</w:t>
      </w:r>
    </w:p>
    <w:p>
      <w:pPr>
        <w:spacing w:before="120" w:beforeLines="50" w:after="120" w:afterLines="50" w:line="600" w:lineRule="exact"/>
        <w:ind w:firstLine="560" w:firstLineChars="200"/>
        <w:rPr>
          <w:rFonts w:hint="eastAsia" w:ascii="黑体" w:hAnsi="黑体" w:eastAsia="黑体"/>
          <w:sz w:val="28"/>
          <w:szCs w:val="28"/>
        </w:rPr>
      </w:pPr>
      <w:r>
        <w:rPr>
          <w:rFonts w:hint="eastAsia" w:ascii="黑体" w:hAnsi="黑体" w:eastAsia="黑体"/>
          <w:sz w:val="28"/>
          <w:szCs w:val="28"/>
        </w:rPr>
        <w:t>一、项目来源</w:t>
      </w:r>
    </w:p>
    <w:p>
      <w:pPr>
        <w:spacing w:line="600" w:lineRule="exact"/>
        <w:ind w:firstLine="560" w:firstLineChars="200"/>
        <w:rPr>
          <w:rFonts w:hint="eastAsia" w:ascii="仿宋_GB2312" w:eastAsia="仿宋_GB2312"/>
          <w:sz w:val="28"/>
          <w:szCs w:val="28"/>
        </w:rPr>
      </w:pPr>
      <w:r>
        <w:rPr>
          <w:rFonts w:hint="eastAsia" w:ascii="仿宋_GB2312" w:eastAsia="仿宋_GB2312"/>
          <w:sz w:val="28"/>
          <w:szCs w:val="28"/>
        </w:rPr>
        <w:t>根据广西</w:t>
      </w:r>
      <w:r>
        <w:rPr>
          <w:rFonts w:hint="eastAsia" w:ascii="仿宋_GB2312" w:eastAsia="仿宋_GB2312"/>
          <w:sz w:val="28"/>
          <w:szCs w:val="28"/>
          <w:lang w:eastAsia="zh-CN"/>
        </w:rPr>
        <w:t>标准化协会</w:t>
      </w:r>
      <w:r>
        <w:rPr>
          <w:rFonts w:hint="eastAsia" w:ascii="仿宋_GB2312" w:eastAsia="仿宋_GB2312"/>
          <w:sz w:val="28"/>
          <w:szCs w:val="28"/>
        </w:rPr>
        <w:t>《关于下达20</w:t>
      </w:r>
      <w:r>
        <w:rPr>
          <w:rFonts w:hint="eastAsia" w:ascii="仿宋_GB2312" w:eastAsia="仿宋_GB2312"/>
          <w:sz w:val="28"/>
          <w:szCs w:val="28"/>
          <w:lang w:val="en-US" w:eastAsia="zh-CN"/>
        </w:rPr>
        <w:t>20</w:t>
      </w:r>
      <w:r>
        <w:rPr>
          <w:rFonts w:hint="eastAsia" w:ascii="仿宋_GB2312" w:eastAsia="仿宋_GB2312"/>
          <w:sz w:val="28"/>
          <w:szCs w:val="28"/>
        </w:rPr>
        <w:t>年第</w:t>
      </w:r>
      <w:r>
        <w:rPr>
          <w:rFonts w:hint="eastAsia" w:ascii="仿宋_GB2312" w:eastAsia="仿宋_GB2312"/>
          <w:sz w:val="28"/>
          <w:szCs w:val="28"/>
          <w:lang w:val="en-US" w:eastAsia="zh-CN"/>
        </w:rPr>
        <w:t>八</w:t>
      </w:r>
      <w:r>
        <w:rPr>
          <w:rFonts w:hint="eastAsia" w:ascii="仿宋_GB2312" w:eastAsia="仿宋_GB2312"/>
          <w:sz w:val="28"/>
          <w:szCs w:val="28"/>
        </w:rPr>
        <w:t>批团体标准制</w:t>
      </w:r>
      <w:r>
        <w:rPr>
          <w:rFonts w:hint="eastAsia" w:ascii="仿宋_GB2312" w:eastAsia="仿宋_GB2312"/>
          <w:sz w:val="28"/>
          <w:szCs w:val="28"/>
          <w:lang w:eastAsia="zh-CN"/>
        </w:rPr>
        <w:t>修</w:t>
      </w:r>
      <w:r>
        <w:rPr>
          <w:rFonts w:hint="eastAsia" w:ascii="仿宋_GB2312" w:eastAsia="仿宋_GB2312"/>
          <w:sz w:val="28"/>
          <w:szCs w:val="28"/>
        </w:rPr>
        <w:t>定项目计划的通知》</w:t>
      </w:r>
      <w:r>
        <w:rPr>
          <w:rFonts w:hint="eastAsia" w:ascii="仿宋_GB2312" w:eastAsia="仿宋_GB2312"/>
          <w:sz w:val="28"/>
          <w:szCs w:val="28"/>
          <w:lang w:eastAsia="zh-CN"/>
        </w:rPr>
        <w:t>（桂标协〔2020〕</w:t>
      </w:r>
      <w:r>
        <w:rPr>
          <w:rFonts w:hint="eastAsia" w:ascii="仿宋_GB2312" w:eastAsia="仿宋_GB2312"/>
          <w:sz w:val="28"/>
          <w:szCs w:val="28"/>
          <w:lang w:val="en-US" w:eastAsia="zh-CN"/>
        </w:rPr>
        <w:t>25</w:t>
      </w:r>
      <w:r>
        <w:rPr>
          <w:rFonts w:hint="eastAsia" w:ascii="仿宋_GB2312" w:eastAsia="仿宋_GB2312"/>
          <w:sz w:val="28"/>
          <w:szCs w:val="28"/>
          <w:lang w:eastAsia="zh-CN"/>
        </w:rPr>
        <w:t>号）文件精神</w:t>
      </w:r>
      <w:r>
        <w:rPr>
          <w:rFonts w:hint="eastAsia" w:ascii="仿宋_GB2312" w:eastAsia="仿宋_GB2312"/>
          <w:sz w:val="28"/>
          <w:szCs w:val="28"/>
        </w:rPr>
        <w:t>，由</w:t>
      </w:r>
      <w:r>
        <w:rPr>
          <w:rFonts w:hint="eastAsia" w:ascii="仿宋_GB2312" w:eastAsia="仿宋_GB2312"/>
          <w:sz w:val="28"/>
          <w:szCs w:val="28"/>
          <w:lang w:eastAsia="zh-CN"/>
        </w:rPr>
        <w:t>大化瑶族自治县人民政府</w:t>
      </w:r>
      <w:r>
        <w:rPr>
          <w:rFonts w:hint="eastAsia" w:ascii="仿宋_GB2312" w:eastAsia="仿宋_GB2312"/>
          <w:sz w:val="28"/>
          <w:szCs w:val="28"/>
        </w:rPr>
        <w:t>提出，</w:t>
      </w:r>
      <w:r>
        <w:rPr>
          <w:rFonts w:hint="eastAsia" w:ascii="仿宋_GB2312" w:eastAsia="仿宋_GB2312"/>
          <w:sz w:val="28"/>
          <w:szCs w:val="28"/>
          <w:lang w:eastAsia="zh-CN"/>
        </w:rPr>
        <w:t>广西大学、大化瑶族自治县农业农村局、广西汇君农牧有限公司、广西大化桂通农林发展有限公司、大化七百弄佳禽养殖专业合作社、广西大化宏顺七百弄鸡养殖场、广西大化运辉农牧有限公司、大化顺龙堂种养专业合作社共同</w:t>
      </w:r>
      <w:r>
        <w:rPr>
          <w:rFonts w:hint="eastAsia" w:ascii="仿宋_GB2312" w:eastAsia="仿宋_GB2312"/>
          <w:sz w:val="28"/>
          <w:szCs w:val="28"/>
        </w:rPr>
        <w:t>起草的</w:t>
      </w:r>
      <w:r>
        <w:rPr>
          <w:rFonts w:hint="eastAsia" w:ascii="仿宋_GB2312" w:eastAsia="仿宋_GB2312"/>
          <w:sz w:val="28"/>
          <w:szCs w:val="28"/>
          <w:lang w:eastAsia="zh-CN"/>
        </w:rPr>
        <w:t>团体</w:t>
      </w:r>
      <w:r>
        <w:rPr>
          <w:rFonts w:hint="eastAsia" w:ascii="仿宋_GB2312" w:eastAsia="仿宋_GB2312"/>
          <w:sz w:val="28"/>
          <w:szCs w:val="28"/>
        </w:rPr>
        <w:t>标准《</w:t>
      </w:r>
      <w:r>
        <w:rPr>
          <w:rFonts w:hint="eastAsia" w:ascii="仿宋_GB2312" w:eastAsia="仿宋_GB2312"/>
          <w:sz w:val="28"/>
          <w:szCs w:val="28"/>
          <w:lang w:eastAsia="zh-CN"/>
        </w:rPr>
        <w:t>大化七百弄鸡石山地区生态养殖技术规程</w:t>
      </w:r>
      <w:r>
        <w:rPr>
          <w:rFonts w:hint="eastAsia" w:ascii="仿宋_GB2312" w:eastAsia="仿宋_GB2312"/>
          <w:sz w:val="28"/>
          <w:szCs w:val="28"/>
        </w:rPr>
        <w:t>》。</w:t>
      </w:r>
    </w:p>
    <w:p>
      <w:pPr>
        <w:spacing w:before="120" w:beforeLines="50" w:after="120" w:afterLines="50" w:line="600" w:lineRule="exact"/>
        <w:ind w:firstLine="560" w:firstLineChars="200"/>
        <w:rPr>
          <w:rFonts w:hint="eastAsia" w:ascii="黑体" w:hAnsi="黑体" w:eastAsia="黑体"/>
          <w:sz w:val="28"/>
          <w:szCs w:val="28"/>
        </w:rPr>
      </w:pPr>
      <w:r>
        <w:rPr>
          <w:rFonts w:hint="eastAsia" w:ascii="黑体" w:hAnsi="黑体" w:eastAsia="黑体"/>
          <w:sz w:val="28"/>
          <w:szCs w:val="28"/>
        </w:rPr>
        <w:t>二、项目背景及目的意义</w:t>
      </w:r>
    </w:p>
    <w:p>
      <w:pPr>
        <w:spacing w:line="600" w:lineRule="exact"/>
        <w:ind w:firstLine="568" w:firstLineChars="200"/>
        <w:rPr>
          <w:rFonts w:hint="eastAsia" w:ascii="仿宋_GB2312" w:hAnsi="仿宋_GB2312" w:eastAsia="仿宋_GB2312"/>
          <w:spacing w:val="2"/>
          <w:kern w:val="2"/>
          <w:sz w:val="28"/>
          <w:szCs w:val="28"/>
          <w:lang w:val="en-US" w:eastAsia="zh-CN" w:bidi="ar-SA"/>
        </w:rPr>
      </w:pPr>
      <w:r>
        <w:rPr>
          <w:rFonts w:hint="eastAsia" w:ascii="仿宋_GB2312" w:hAnsi="仿宋_GB2312" w:eastAsia="仿宋_GB2312"/>
          <w:spacing w:val="2"/>
          <w:kern w:val="2"/>
          <w:sz w:val="28"/>
          <w:szCs w:val="28"/>
          <w:lang w:val="en-US" w:eastAsia="zh-CN" w:bidi="ar-SA"/>
        </w:rPr>
        <w:t>近年来中央一号文件一直持续关注三农问题，以及贫困地区的精准脱贫问题。广西石山地区自然条件较恶劣，农业生产方式较落后，经济发展缓慢，贫困程度深。广西石山地区以岩溶地貌为主要特征，全区石山地区面积8.87万平方公里，占广西总面积的38.57%。广西石山地区由于自然条件的限制，贫困程度深。其中大化瑶族自治县是国家扶贫开发工作重点县，石山面积占全县总面积的90%以上，是广西极度贫困县之一。大化是典型的石山地区，七百弄地处大石山区，有石山5000多座，洼地2500多个，缺水少土，山上连灌木都难长，一度是贫困的代名词。</w:t>
      </w:r>
    </w:p>
    <w:p>
      <w:pPr>
        <w:spacing w:line="600" w:lineRule="exact"/>
        <w:ind w:firstLine="568" w:firstLineChars="200"/>
        <w:rPr>
          <w:rFonts w:hint="eastAsia" w:ascii="仿宋_GB2312" w:hAnsi="仿宋_GB2312" w:eastAsia="仿宋_GB2312"/>
          <w:spacing w:val="2"/>
          <w:kern w:val="2"/>
          <w:sz w:val="28"/>
          <w:szCs w:val="28"/>
          <w:lang w:val="en-US" w:eastAsia="zh-CN" w:bidi="ar-SA"/>
        </w:rPr>
      </w:pPr>
      <w:r>
        <w:rPr>
          <w:rFonts w:hint="eastAsia" w:ascii="仿宋_GB2312" w:hAnsi="仿宋_GB2312" w:eastAsia="仿宋_GB2312"/>
          <w:spacing w:val="2"/>
          <w:kern w:val="2"/>
          <w:sz w:val="28"/>
          <w:szCs w:val="28"/>
          <w:lang w:val="en-US" w:eastAsia="zh-CN" w:bidi="ar-SA"/>
        </w:rPr>
        <w:t>广西石山地区石漠化严重，恶劣的生存环境是脱贫攻坚面临的最大难题。在广西石山地区发展产业扶贫是脱贫攻坚的治本之策。产业扶贫项目，是帮助贫困群众建立“造血”机能的关键措施。石山地区耕地碎片化，石漠化严重，土地贫瘠、干旱缺水，特色种养产业规模小而分散，农业产业结构单一。石山地区目前的家禽养殖虽然发展较快，给当地农民带来了一定的收入，但由于饲养方式落后，使其经营规模和发展受到限制，效益不明显。最重要的是石山地区解决了部分农民的温饱问题，又出现新的贫困户。种种特征表明，石山地区农业内部结构不合理，唯有调整农村产业结构，因地制宜，贫困地区脱贫才能加快。对于石山地区而言，土地的金贵显而易见。因此，发展养殖产业在脱贫奔康中必不可少，在引导农民工返乡创业、提供就业岗位等方面也起到了极大的作用。</w:t>
      </w:r>
    </w:p>
    <w:p>
      <w:pPr>
        <w:spacing w:line="600" w:lineRule="exact"/>
        <w:ind w:firstLine="560" w:firstLineChars="200"/>
        <w:rPr>
          <w:rFonts w:hint="eastAsia" w:ascii="仿宋_GB2312" w:hAnsi="仿宋_GB2312" w:eastAsia="仿宋_GB2312"/>
          <w:spacing w:val="2"/>
          <w:kern w:val="2"/>
          <w:sz w:val="28"/>
          <w:szCs w:val="28"/>
          <w:lang w:val="en-US" w:eastAsia="zh-CN" w:bidi="ar-SA"/>
        </w:rPr>
      </w:pPr>
      <w:r>
        <w:rPr>
          <w:rFonts w:hint="eastAsia" w:ascii="仿宋_GB2312" w:hAnsi="宋体" w:eastAsia="仿宋_GB2312" w:cs="Times New Roman"/>
          <w:bCs/>
          <w:kern w:val="2"/>
          <w:sz w:val="28"/>
          <w:szCs w:val="28"/>
          <w:lang w:val="en-US" w:eastAsia="zh-CN" w:bidi="ar-SA"/>
        </w:rPr>
        <w:t>制定《大化七百弄鸡石山地区生态养殖技术规程》具有一定的必要性。</w:t>
      </w:r>
      <w:r>
        <w:rPr>
          <w:rFonts w:hint="eastAsia" w:ascii="仿宋_GB2312" w:hAnsi="仿宋_GB2312" w:eastAsia="仿宋_GB2312"/>
          <w:spacing w:val="2"/>
          <w:kern w:val="2"/>
          <w:sz w:val="28"/>
          <w:szCs w:val="28"/>
          <w:lang w:val="en-US" w:eastAsia="zh-CN" w:bidi="ar-SA"/>
        </w:rPr>
        <w:t xml:space="preserve">大化县的养殖业品牌产品，不能不提“七百弄鸡”，是“国家农产品地理标志认证产品”，市场需求量大，具有广阔的市场发展前景。“七百弄鸡”养殖已成为大化县通过“四联五统”养殖模式重点打造的脱贫产业、富民产业。大化作为典型的石山地区，通过在本地区培育发展养鸡产业，带动了当地农民脱贫致富，给我们提供了很好的经验借鉴：解决石山地区产业发展困境，养殖业是一个很好的突破口。在石山地区实行生态放养鸡适应了石山地区可持续发展和精准脱贫的需要。广西关于养鸡的技术规程较多，但目前还没有关于石山地区生态放养鸡养殖的地方标准，生态放养鸡也需要建立相应的技术标准体系，因此为了促进广西石山地区生态放养鸡的可持续稳定发展，借鉴大化石山地区七百弄鸡的发展模式，参考《大化七百弄鸡养殖技术规范》，制定《大化七百弄鸡石山地区生态养殖技术规程》是十分必要的。 </w:t>
      </w:r>
    </w:p>
    <w:p>
      <w:pPr>
        <w:spacing w:line="600" w:lineRule="exact"/>
        <w:ind w:firstLine="560" w:firstLineChars="200"/>
        <w:rPr>
          <w:rFonts w:hint="eastAsia" w:ascii="仿宋_GB2312" w:hAnsi="仿宋_GB2312" w:eastAsia="仿宋_GB2312"/>
          <w:spacing w:val="2"/>
          <w:kern w:val="2"/>
          <w:sz w:val="28"/>
          <w:szCs w:val="28"/>
          <w:lang w:val="en-US" w:eastAsia="zh-CN" w:bidi="ar-SA"/>
        </w:rPr>
      </w:pPr>
      <w:r>
        <w:rPr>
          <w:rFonts w:hint="eastAsia" w:ascii="仿宋_GB2312" w:hAnsi="宋体" w:eastAsia="仿宋_GB2312" w:cs="Times New Roman"/>
          <w:bCs/>
          <w:kern w:val="2"/>
          <w:sz w:val="28"/>
          <w:szCs w:val="28"/>
          <w:lang w:val="en-US" w:eastAsia="zh-CN" w:bidi="ar-SA"/>
        </w:rPr>
        <w:t>制定《</w:t>
      </w:r>
      <w:r>
        <w:rPr>
          <w:rFonts w:hint="eastAsia" w:ascii="仿宋_GB2312" w:hAnsi="仿宋_GB2312" w:eastAsia="仿宋_GB2312"/>
          <w:spacing w:val="2"/>
          <w:kern w:val="2"/>
          <w:sz w:val="28"/>
          <w:szCs w:val="28"/>
          <w:lang w:val="en-US" w:eastAsia="zh-CN" w:bidi="ar-SA"/>
        </w:rPr>
        <w:t>大化七百弄鸡石山地区生态养殖技术规程</w:t>
      </w:r>
      <w:r>
        <w:rPr>
          <w:rFonts w:hint="eastAsia" w:ascii="仿宋_GB2312" w:hAnsi="宋体" w:eastAsia="仿宋_GB2312" w:cs="Times New Roman"/>
          <w:bCs/>
          <w:kern w:val="2"/>
          <w:sz w:val="28"/>
          <w:szCs w:val="28"/>
          <w:lang w:val="en-US" w:eastAsia="zh-CN" w:bidi="ar-SA"/>
        </w:rPr>
        <w:t>》具有一定的紧迫性。</w:t>
      </w:r>
      <w:r>
        <w:rPr>
          <w:rFonts w:hint="eastAsia" w:ascii="仿宋_GB2312" w:hAnsi="仿宋_GB2312" w:eastAsia="仿宋_GB2312"/>
          <w:spacing w:val="2"/>
          <w:kern w:val="2"/>
          <w:sz w:val="28"/>
          <w:szCs w:val="28"/>
          <w:lang w:val="en-US" w:eastAsia="zh-CN" w:bidi="ar-SA"/>
        </w:rPr>
        <w:t>广西目前养鸡的技术标准较多，而石山地区生态放养鸡受技术标准不足，发展经验较少的限制，总体来说技术规范不足，扶贫效果不佳。为更好落实精准脱贫，稳扎稳打促进贫困地区产业发展，广西石山地区需要统一的生态放养鸡养殖技术相关标准，尽快对接市场需求，按照生态放养鸡所需相关技术要求，制定相应重要标准，在现有的养鸡技术标准基础上，创新生态养殖模式，综合考虑广西石山地区的资源优势、产业基础、市场需求、技术支撑和贫困户生产经营情况等因素，立足石山地区实际，出台《大化七百弄鸡石山地区生态养殖技术规程》，指导带动广西石山地区生态放养鸡产业的发展。</w:t>
      </w:r>
    </w:p>
    <w:p>
      <w:pPr>
        <w:spacing w:line="600" w:lineRule="exact"/>
        <w:ind w:firstLine="568" w:firstLineChars="200"/>
        <w:rPr>
          <w:rFonts w:hint="eastAsia" w:ascii="仿宋_GB2312" w:hAnsi="仿宋_GB2312" w:eastAsia="仿宋_GB2312"/>
          <w:spacing w:val="2"/>
          <w:kern w:val="2"/>
          <w:sz w:val="28"/>
          <w:szCs w:val="28"/>
          <w:lang w:val="en-US" w:eastAsia="zh-CN" w:bidi="ar-SA"/>
        </w:rPr>
      </w:pPr>
      <w:r>
        <w:rPr>
          <w:rFonts w:hint="eastAsia" w:ascii="仿宋_GB2312" w:hAnsi="仿宋_GB2312" w:eastAsia="仿宋_GB2312"/>
          <w:spacing w:val="2"/>
          <w:kern w:val="2"/>
          <w:sz w:val="28"/>
          <w:szCs w:val="28"/>
          <w:lang w:val="en-US" w:eastAsia="zh-CN" w:bidi="ar-SA"/>
        </w:rPr>
        <w:t>制定《大化七百弄鸡石山地区生态养殖技术规程》具有一定的可行性。大化石山地区七百弄鸡产业发展好，为广西石山地区生态放养鸡标准制定奠定了良好的基础。为更好地解决广西贫困地区产业缺乏问题，政府制定了《全区有扶贫任务县（市、区）特色产业目录和认定标准》，鼓励因地制宜、因村施策发展特色产业，并在政策、资金、技术等层面予以支持，政府出台政策促进扶贫产业发展。</w:t>
      </w:r>
    </w:p>
    <w:p>
      <w:pPr>
        <w:spacing w:line="600" w:lineRule="exact"/>
        <w:ind w:firstLine="568" w:firstLineChars="200"/>
        <w:rPr>
          <w:rFonts w:hint="eastAsia" w:ascii="仿宋_GB2312" w:hAnsi="仿宋_GB2312" w:eastAsia="仿宋_GB2312"/>
          <w:spacing w:val="2"/>
          <w:kern w:val="2"/>
          <w:sz w:val="28"/>
          <w:szCs w:val="28"/>
          <w:lang w:val="en-US" w:eastAsia="zh-CN" w:bidi="ar-SA"/>
        </w:rPr>
      </w:pPr>
      <w:r>
        <w:rPr>
          <w:rFonts w:hint="eastAsia" w:ascii="仿宋_GB2312" w:hAnsi="仿宋_GB2312" w:eastAsia="仿宋_GB2312"/>
          <w:spacing w:val="2"/>
          <w:kern w:val="2"/>
          <w:sz w:val="28"/>
          <w:szCs w:val="28"/>
          <w:lang w:val="en-US" w:eastAsia="zh-CN" w:bidi="ar-SA"/>
        </w:rPr>
        <w:t xml:space="preserve">制定《大化七百弄鸡石山地区生态养殖技术规程》标准的基础好。大化县作为广西典型的石山地区，具有一定的代表性。大化县相关部门专门制定了《大化七百弄鸡养殖技术规程》和《大化七百弄鸡质量控制规范》，并且相关部门积极组织技术人员对七百弄鸡扶贫产业进行技术指导，帮助农户解决养殖方面的技术困难。大化制定的《大化七百弄鸡养殖技术规程》与《大化七百弄鸡质量控制规范》均为结合七百弄鸡生活习性、生长环境及科学的养殖技术进行研究后得到的养殖规程与技术规范，经过实践检验，具有可操作性，为广西石山地区生态放养鸡标准制定提供了经验借鉴。 </w:t>
      </w:r>
    </w:p>
    <w:p>
      <w:pPr>
        <w:spacing w:line="600" w:lineRule="exact"/>
        <w:ind w:firstLine="568" w:firstLineChars="200"/>
        <w:rPr>
          <w:rFonts w:hint="eastAsia" w:ascii="仿宋_GB2312" w:hAnsi="仿宋_GB2312" w:eastAsia="仿宋_GB2312"/>
          <w:spacing w:val="2"/>
          <w:kern w:val="2"/>
          <w:sz w:val="28"/>
          <w:szCs w:val="28"/>
          <w:lang w:val="en-US" w:eastAsia="zh-CN" w:bidi="ar-SA"/>
        </w:rPr>
      </w:pPr>
      <w:r>
        <w:rPr>
          <w:rFonts w:hint="eastAsia" w:ascii="仿宋_GB2312" w:hAnsi="仿宋_GB2312" w:eastAsia="仿宋_GB2312"/>
          <w:spacing w:val="2"/>
          <w:kern w:val="2"/>
          <w:sz w:val="28"/>
          <w:szCs w:val="28"/>
          <w:lang w:val="en-US" w:eastAsia="zh-CN" w:bidi="ar-SA"/>
        </w:rPr>
        <w:t>制定标准的基础与科研支撑。大化县与区内外科研院校建立长期的科研合作关系，促进七百弄鸡科研成果转化应用。为了标准编写工作正常进行，广西大学、大化瑶族自治县农业农村局、广西汇君农牧有限公司、广西大化桂通农林发展有限公司、大化七百弄佳禽养殖专业合作社、广西大化宏顺七百弄鸡养殖场、广西大化运辉农牧有限公司、大化顺龙堂种养专业合作社组建标准起草小组，为标准起草提供技术支持。</w:t>
      </w:r>
    </w:p>
    <w:p>
      <w:pPr>
        <w:spacing w:line="600" w:lineRule="exact"/>
        <w:ind w:firstLine="568" w:firstLineChars="200"/>
        <w:rPr>
          <w:rFonts w:ascii="仿宋_GB2312" w:hAnsi="仿宋_GB2312" w:eastAsia="仿宋_GB2312"/>
          <w:spacing w:val="2"/>
          <w:sz w:val="28"/>
          <w:szCs w:val="28"/>
        </w:rPr>
      </w:pPr>
      <w:r>
        <w:rPr>
          <w:rFonts w:hint="eastAsia" w:ascii="仿宋_GB2312" w:hAnsi="仿宋_GB2312" w:eastAsia="仿宋_GB2312"/>
          <w:spacing w:val="2"/>
          <w:kern w:val="2"/>
          <w:sz w:val="28"/>
          <w:szCs w:val="28"/>
          <w:lang w:val="en-US" w:eastAsia="zh-CN" w:bidi="ar-SA"/>
        </w:rPr>
        <w:t>《大化七百弄鸡石山地区生态养殖技术规程》团体标准的制定有利于提高鸡的品质，提高了养殖的经济效益，更减少了对周围生态环境污染，有利于石山地区生态的可持续发展。同时会给广西石山地区当地农民带来巨大收益，增加当地农民的就业机会，有利于农业增产增收，繁荣农村经济。增强广西石山地区农业可持续发展能力，加快转变农业发展方式，带动更多的贫困户养鸡致富，巩固脱贫成果。随着生活水平的提高，人们的营养意识和食品安全意识不断加强，消费观念向生态自然、健康环保的方向转变。标准的制定有利于指导石山地区进行生态绿色养殖，保证鸡的品质，提高市场竞争力，促进广西石山地区生态放养鸡的可持续稳定发展。</w:t>
      </w:r>
    </w:p>
    <w:p>
      <w:pPr>
        <w:autoSpaceDE w:val="0"/>
        <w:autoSpaceDN w:val="0"/>
        <w:adjustRightInd w:val="0"/>
        <w:spacing w:before="120" w:beforeLines="50" w:after="120" w:afterLines="50"/>
        <w:ind w:firstLine="560" w:firstLineChars="200"/>
        <w:jc w:val="left"/>
        <w:rPr>
          <w:rFonts w:hint="eastAsia" w:ascii="黑体" w:hAnsi="黑体" w:eastAsia="黑体" w:cs="仿宋_GB2312"/>
          <w:sz w:val="28"/>
          <w:szCs w:val="28"/>
        </w:rPr>
      </w:pPr>
      <w:r>
        <w:rPr>
          <w:rFonts w:hint="eastAsia" w:ascii="黑体" w:hAnsi="黑体" w:eastAsia="黑体" w:cs="仿宋_GB2312"/>
          <w:sz w:val="28"/>
          <w:szCs w:val="28"/>
        </w:rPr>
        <w:t>三、项目编制过程</w:t>
      </w:r>
    </w:p>
    <w:p>
      <w:pPr>
        <w:spacing w:before="120" w:beforeLines="50" w:after="120" w:afterLines="50"/>
        <w:ind w:firstLine="562" w:firstLineChars="20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（一）成立标准编制工作组</w:t>
      </w:r>
    </w:p>
    <w:p>
      <w:pPr>
        <w:spacing w:line="600" w:lineRule="exact"/>
        <w:ind w:firstLine="568" w:firstLineChars="200"/>
        <w:rPr>
          <w:rFonts w:hint="eastAsia" w:ascii="仿宋_GB2312" w:hAnsi="仿宋_GB2312" w:eastAsia="仿宋_GB2312"/>
          <w:spacing w:val="2"/>
          <w:kern w:val="2"/>
          <w:sz w:val="28"/>
          <w:szCs w:val="28"/>
          <w:lang w:val="en-US" w:eastAsia="zh-CN" w:bidi="ar-SA"/>
        </w:rPr>
      </w:pPr>
      <w:r>
        <w:rPr>
          <w:rFonts w:hint="eastAsia" w:ascii="仿宋_GB2312" w:hAnsi="仿宋_GB2312" w:eastAsia="仿宋_GB2312"/>
          <w:spacing w:val="2"/>
          <w:kern w:val="2"/>
          <w:sz w:val="28"/>
          <w:szCs w:val="28"/>
          <w:lang w:val="en-US" w:eastAsia="zh-CN" w:bidi="ar-SA"/>
        </w:rPr>
        <w:t>团体标准《大化七百弄鸡石山地区生态养殖技术规程》项目任务下达后，大化瑶族自治县人民政府成立了标准编制工作组，制定了标准编写方案，明确任务职责，确定工作技术路线，开展标准研制工作。具体由广西大学、大化瑶族自治县农业农村局、广西汇君农牧有限公司、广西大化桂通农林发展有限公司、大化七百弄佳禽养殖专业合作社、广西大化宏顺七百弄鸡养殖场、广西大化运辉农牧有限公司、大化顺龙堂种养专业合作社、广西标准化协会相关人员配合。编制工作组下设三个组，分别是资料收集组、草案编写组、标准实施组。</w:t>
      </w:r>
    </w:p>
    <w:p>
      <w:pPr>
        <w:spacing w:line="600" w:lineRule="exact"/>
        <w:ind w:firstLine="568" w:firstLineChars="200"/>
        <w:rPr>
          <w:rFonts w:hint="eastAsia" w:ascii="仿宋_GB2312" w:hAnsi="仿宋_GB2312" w:eastAsia="仿宋_GB2312"/>
          <w:spacing w:val="2"/>
          <w:kern w:val="2"/>
          <w:sz w:val="28"/>
          <w:szCs w:val="28"/>
          <w:lang w:val="en-US" w:eastAsia="zh-CN" w:bidi="ar-SA"/>
        </w:rPr>
      </w:pPr>
      <w:r>
        <w:rPr>
          <w:rFonts w:hint="eastAsia" w:ascii="仿宋_GB2312" w:hAnsi="仿宋_GB2312" w:eastAsia="仿宋_GB2312"/>
          <w:spacing w:val="2"/>
          <w:kern w:val="2"/>
          <w:sz w:val="28"/>
          <w:szCs w:val="28"/>
          <w:lang w:val="en-US" w:eastAsia="zh-CN" w:bidi="ar-SA"/>
        </w:rPr>
        <w:t>资料收集组负责国内外有关石山地区生态放养鸡的文献资料的查询、收集和整理工作，查阅前人对石山地区生态养殖技术规程的研究情况和目前的研究进展。</w:t>
      </w:r>
    </w:p>
    <w:p>
      <w:pPr>
        <w:spacing w:line="600" w:lineRule="exact"/>
        <w:ind w:firstLine="568" w:firstLineChars="200"/>
        <w:rPr>
          <w:rFonts w:hint="eastAsia" w:ascii="仿宋_GB2312" w:hAnsi="仿宋_GB2312" w:eastAsia="仿宋_GB2312"/>
          <w:spacing w:val="2"/>
          <w:kern w:val="2"/>
          <w:sz w:val="28"/>
          <w:szCs w:val="28"/>
          <w:lang w:val="en-US" w:eastAsia="zh-CN" w:bidi="ar-SA"/>
        </w:rPr>
      </w:pPr>
      <w:r>
        <w:rPr>
          <w:rFonts w:hint="eastAsia" w:ascii="仿宋_GB2312" w:hAnsi="仿宋_GB2312" w:eastAsia="仿宋_GB2312"/>
          <w:spacing w:val="2"/>
          <w:kern w:val="2"/>
          <w:sz w:val="28"/>
          <w:szCs w:val="28"/>
          <w:lang w:val="en-US" w:eastAsia="zh-CN" w:bidi="ar-SA"/>
        </w:rPr>
        <w:t>草案编写组负责起草标准草案、征求意见稿和标准编制说明、送审稿及编制说明的编写工作，包括后期召开征求意见会、网上征求意见，以及标准的不断修改和完善。</w:t>
      </w:r>
    </w:p>
    <w:p>
      <w:pPr>
        <w:spacing w:line="600" w:lineRule="exact"/>
        <w:ind w:firstLine="568" w:firstLineChars="200"/>
        <w:rPr>
          <w:rFonts w:hint="eastAsia" w:ascii="仿宋_GB2312" w:hAnsi="仿宋_GB2312" w:eastAsia="仿宋_GB2312"/>
          <w:spacing w:val="2"/>
          <w:kern w:val="2"/>
          <w:sz w:val="28"/>
          <w:szCs w:val="28"/>
          <w:lang w:val="en-US" w:eastAsia="zh-CN" w:bidi="ar-SA"/>
        </w:rPr>
      </w:pPr>
      <w:r>
        <w:rPr>
          <w:rFonts w:hint="eastAsia" w:ascii="仿宋_GB2312" w:hAnsi="仿宋_GB2312" w:eastAsia="仿宋_GB2312"/>
          <w:spacing w:val="2"/>
          <w:kern w:val="2"/>
          <w:sz w:val="28"/>
          <w:szCs w:val="28"/>
          <w:lang w:val="en-US" w:eastAsia="zh-CN" w:bidi="ar-SA"/>
        </w:rPr>
        <w:t>标准实施组负责《大化七百弄鸡石山地区生态养殖技术规程》团体标准发布后，组织与大化七百弄鸡石山地区养殖场所相关企业、团体、个人开展标准宣贯培训会，对标准进行详细解读，让企业、团体、个人等相关人员了解标准，并根据标准对大化七百弄鸡石山地区生态养殖技术规程按标准要求进行操作，并对标准实施情况进行总结分析，不断对团体标准提出修正意见。</w:t>
      </w:r>
    </w:p>
    <w:p>
      <w:pPr>
        <w:spacing w:before="120" w:beforeLines="50" w:after="120" w:afterLines="50"/>
        <w:ind w:firstLine="562" w:firstLineChars="20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（二）收集整理文献资料</w:t>
      </w:r>
    </w:p>
    <w:p>
      <w:pPr>
        <w:spacing w:line="360" w:lineRule="auto"/>
        <w:ind w:firstLine="560" w:firstLineChars="200"/>
        <w:rPr>
          <w:rFonts w:hint="eastAsia" w:ascii="仿宋_GB2312" w:eastAsia="仿宋_GB2312"/>
          <w:sz w:val="28"/>
          <w:szCs w:val="28"/>
        </w:rPr>
      </w:pPr>
      <w:r>
        <w:rPr>
          <w:rFonts w:hint="eastAsia" w:ascii="仿宋_GB2312" w:eastAsia="仿宋_GB2312"/>
          <w:sz w:val="28"/>
          <w:szCs w:val="28"/>
        </w:rPr>
        <w:t>标准编制工作组收集了国内有关</w:t>
      </w:r>
      <w:r>
        <w:rPr>
          <w:rFonts w:hint="eastAsia" w:ascii="仿宋_GB2312" w:eastAsia="仿宋_GB2312"/>
          <w:sz w:val="28"/>
          <w:szCs w:val="28"/>
          <w:lang w:val="en-US" w:eastAsia="zh-CN"/>
        </w:rPr>
        <w:t>石山地区养殖</w:t>
      </w:r>
      <w:r>
        <w:rPr>
          <w:rFonts w:hint="eastAsia" w:ascii="仿宋_GB2312" w:eastAsia="仿宋_GB2312"/>
          <w:sz w:val="28"/>
          <w:szCs w:val="28"/>
        </w:rPr>
        <w:t>相关文献资料。主要有：</w:t>
      </w:r>
    </w:p>
    <w:p>
      <w:pPr>
        <w:spacing w:before="120" w:beforeLines="50" w:after="120" w:afterLines="50"/>
        <w:ind w:firstLine="560" w:firstLineChars="200"/>
        <w:rPr>
          <w:rFonts w:hint="eastAsia" w:ascii="仿宋_GB2312" w:eastAsia="仿宋_GB2312"/>
          <w:kern w:val="2"/>
          <w:sz w:val="28"/>
          <w:szCs w:val="28"/>
          <w:lang w:val="en-US" w:eastAsia="zh-CN"/>
        </w:rPr>
      </w:pPr>
      <w:r>
        <w:rPr>
          <w:rFonts w:hint="eastAsia" w:ascii="仿宋_GB2312" w:eastAsia="仿宋_GB2312"/>
          <w:kern w:val="2"/>
          <w:sz w:val="28"/>
          <w:szCs w:val="28"/>
          <w:lang w:val="en-US" w:eastAsia="zh-CN"/>
        </w:rPr>
        <w:t>GB 3095　环境空气质量标准</w:t>
      </w:r>
    </w:p>
    <w:p>
      <w:pPr>
        <w:spacing w:before="120" w:beforeLines="50" w:after="120" w:afterLines="50"/>
        <w:ind w:firstLine="560" w:firstLineChars="200"/>
        <w:rPr>
          <w:rFonts w:hint="eastAsia" w:ascii="仿宋_GB2312" w:eastAsia="仿宋_GB2312"/>
          <w:kern w:val="2"/>
          <w:sz w:val="28"/>
          <w:szCs w:val="28"/>
          <w:lang w:val="en-US" w:eastAsia="zh-CN"/>
        </w:rPr>
      </w:pPr>
      <w:r>
        <w:rPr>
          <w:rFonts w:hint="eastAsia" w:ascii="仿宋_GB2312" w:eastAsia="仿宋_GB2312"/>
          <w:kern w:val="2"/>
          <w:sz w:val="28"/>
          <w:szCs w:val="28"/>
          <w:lang w:val="en-US" w:eastAsia="zh-CN"/>
        </w:rPr>
        <w:t>GB/T 18407.3　农产品安全质量　无公害畜禽肉产地环境要求</w:t>
      </w:r>
    </w:p>
    <w:p>
      <w:pPr>
        <w:spacing w:before="120" w:beforeLines="50" w:after="120" w:afterLines="50"/>
        <w:ind w:firstLine="560" w:firstLineChars="200"/>
        <w:rPr>
          <w:rFonts w:hint="eastAsia" w:ascii="仿宋_GB2312" w:eastAsia="仿宋_GB2312"/>
          <w:kern w:val="2"/>
          <w:sz w:val="28"/>
          <w:szCs w:val="28"/>
          <w:lang w:val="en-US" w:eastAsia="zh-CN"/>
        </w:rPr>
      </w:pPr>
      <w:r>
        <w:rPr>
          <w:rFonts w:hint="eastAsia" w:ascii="仿宋_GB2312" w:eastAsia="仿宋_GB2312"/>
          <w:kern w:val="2"/>
          <w:sz w:val="28"/>
          <w:szCs w:val="28"/>
          <w:lang w:val="en-US" w:eastAsia="zh-CN"/>
        </w:rPr>
        <w:t>NY/T 388　畜禽场环境质量标准</w:t>
      </w:r>
    </w:p>
    <w:p>
      <w:pPr>
        <w:spacing w:before="120" w:beforeLines="50" w:after="120" w:afterLines="50"/>
        <w:ind w:firstLine="560" w:firstLineChars="200"/>
        <w:rPr>
          <w:rFonts w:hint="eastAsia" w:ascii="仿宋_GB2312" w:eastAsia="仿宋_GB2312"/>
          <w:kern w:val="2"/>
          <w:sz w:val="28"/>
          <w:szCs w:val="28"/>
          <w:lang w:val="en-US" w:eastAsia="zh-CN"/>
        </w:rPr>
      </w:pPr>
      <w:r>
        <w:rPr>
          <w:rFonts w:hint="eastAsia" w:ascii="仿宋_GB2312" w:eastAsia="仿宋_GB2312"/>
          <w:kern w:val="2"/>
          <w:sz w:val="28"/>
          <w:szCs w:val="28"/>
          <w:lang w:val="en-US" w:eastAsia="zh-CN"/>
        </w:rPr>
        <w:t>NY 5027　无公害食品　畜禽饮用水水质</w:t>
      </w:r>
    </w:p>
    <w:p>
      <w:pPr>
        <w:spacing w:before="120" w:beforeLines="50" w:after="120" w:afterLines="50"/>
        <w:ind w:firstLine="560" w:firstLineChars="200"/>
        <w:rPr>
          <w:rFonts w:hint="eastAsia" w:ascii="仿宋_GB2312" w:eastAsia="仿宋_GB2312"/>
          <w:kern w:val="2"/>
          <w:sz w:val="28"/>
          <w:szCs w:val="28"/>
          <w:lang w:val="en-US" w:eastAsia="zh-CN"/>
        </w:rPr>
      </w:pPr>
      <w:r>
        <w:rPr>
          <w:rFonts w:hint="eastAsia" w:ascii="仿宋_GB2312" w:eastAsia="仿宋_GB2312"/>
          <w:kern w:val="2"/>
          <w:sz w:val="28"/>
          <w:szCs w:val="28"/>
          <w:lang w:val="en-US" w:eastAsia="zh-CN"/>
        </w:rPr>
        <w:t>NY 5030　无公害食品　畜禽饲养兽药使用准则</w:t>
      </w:r>
    </w:p>
    <w:p>
      <w:pPr>
        <w:spacing w:before="120" w:beforeLines="50" w:after="120" w:afterLines="50"/>
        <w:ind w:firstLine="560" w:firstLineChars="200"/>
        <w:rPr>
          <w:rFonts w:hint="eastAsia" w:ascii="仿宋_GB2312" w:eastAsia="仿宋_GB2312"/>
          <w:kern w:val="2"/>
          <w:sz w:val="28"/>
          <w:szCs w:val="28"/>
          <w:lang w:val="en-US" w:eastAsia="zh-CN"/>
        </w:rPr>
      </w:pPr>
      <w:r>
        <w:rPr>
          <w:rFonts w:hint="eastAsia" w:ascii="仿宋_GB2312" w:eastAsia="仿宋_GB2312"/>
          <w:kern w:val="2"/>
          <w:sz w:val="28"/>
          <w:szCs w:val="28"/>
          <w:lang w:val="en-US" w:eastAsia="zh-CN"/>
        </w:rPr>
        <w:t>NY 5032　无公害食品　畜禽饲料和饲料添加剂使用准则</w:t>
      </w:r>
    </w:p>
    <w:p>
      <w:pPr>
        <w:spacing w:before="120" w:beforeLines="50" w:after="120" w:afterLines="50"/>
        <w:ind w:firstLine="560" w:firstLineChars="200"/>
        <w:rPr>
          <w:rFonts w:hint="eastAsia" w:ascii="仿宋_GB2312" w:eastAsia="仿宋_GB2312"/>
          <w:kern w:val="2"/>
          <w:sz w:val="28"/>
          <w:szCs w:val="28"/>
          <w:lang w:val="en-US" w:eastAsia="zh-CN"/>
        </w:rPr>
      </w:pPr>
      <w:r>
        <w:rPr>
          <w:rFonts w:hint="eastAsia" w:ascii="仿宋_GB2312" w:eastAsia="仿宋_GB2312"/>
          <w:kern w:val="2"/>
          <w:sz w:val="28"/>
          <w:szCs w:val="28"/>
          <w:lang w:val="en-US" w:eastAsia="zh-CN"/>
        </w:rPr>
        <w:t>NY 5034　无公害食品　禽肉及禽副产品</w:t>
      </w:r>
    </w:p>
    <w:p>
      <w:pPr>
        <w:spacing w:before="120" w:beforeLines="50" w:after="120" w:afterLines="50"/>
        <w:ind w:firstLine="560" w:firstLineChars="200"/>
        <w:rPr>
          <w:rFonts w:hint="eastAsia" w:ascii="仿宋_GB2312" w:eastAsia="仿宋_GB2312"/>
          <w:kern w:val="2"/>
          <w:sz w:val="28"/>
          <w:szCs w:val="28"/>
          <w:lang w:val="en-US" w:eastAsia="zh-CN"/>
        </w:rPr>
      </w:pPr>
      <w:r>
        <w:rPr>
          <w:rFonts w:hint="eastAsia" w:ascii="仿宋_GB2312" w:eastAsia="仿宋_GB2312"/>
          <w:kern w:val="2"/>
          <w:sz w:val="28"/>
          <w:szCs w:val="28"/>
          <w:lang w:val="en-US" w:eastAsia="zh-CN"/>
        </w:rPr>
        <w:t>NY 5039　无公害食品　肉鸡饲养兽医防疫准则</w:t>
      </w:r>
    </w:p>
    <w:p>
      <w:pPr>
        <w:spacing w:before="120" w:beforeLines="50" w:after="120" w:afterLines="50"/>
        <w:ind w:firstLine="562" w:firstLineChars="20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（三）研讨确定标准主体内容</w:t>
      </w:r>
    </w:p>
    <w:p>
      <w:pPr>
        <w:spacing w:line="600" w:lineRule="exact"/>
        <w:ind w:firstLine="568" w:firstLineChars="200"/>
        <w:rPr>
          <w:rFonts w:hint="eastAsia" w:ascii="仿宋_GB2312" w:hAnsi="仿宋_GB2312" w:eastAsia="仿宋_GB2312"/>
          <w:spacing w:val="2"/>
          <w:kern w:val="2"/>
          <w:sz w:val="28"/>
          <w:szCs w:val="28"/>
          <w:lang w:val="en-US" w:eastAsia="zh-CN" w:bidi="ar-SA"/>
        </w:rPr>
      </w:pPr>
      <w:r>
        <w:rPr>
          <w:rFonts w:hint="eastAsia" w:ascii="仿宋_GB2312" w:hAnsi="仿宋_GB2312" w:eastAsia="仿宋_GB2312"/>
          <w:spacing w:val="2"/>
          <w:kern w:val="2"/>
          <w:sz w:val="28"/>
          <w:szCs w:val="28"/>
          <w:lang w:val="en-US" w:eastAsia="zh-CN" w:bidi="ar-SA"/>
        </w:rPr>
        <w:t>标准编制工作组在对收集的资料进行整理研究之后，标准编制工作组召开了标准编制会议，对标准的整体框架结构进行了研究，并对标准的关键性内容进行了初步探讨。经过研究，标准的主体内容确定为广西石山地区生态放养鸡的术语和定义、石山地区选择，适宜的群体数量及放养模式，鸡品种选择，栏舍与设施，育雏期饲养，放养阶段饲养，卫生防疫，产品质量安全监控，产地检疫，出栏及运输，养殖记录和废弃物处理。</w:t>
      </w:r>
    </w:p>
    <w:p>
      <w:pPr>
        <w:spacing w:line="600" w:lineRule="exact"/>
        <w:ind w:firstLine="562" w:firstLineChars="200"/>
        <w:rPr>
          <w:rFonts w:hint="eastAsia" w:ascii="仿宋_GB2312" w:hAnsi="仿宋_GB2312" w:eastAsia="仿宋_GB2312" w:cs="仿宋_GB2312"/>
          <w:b/>
          <w:sz w:val="28"/>
          <w:szCs w:val="28"/>
          <w:lang w:eastAsia="zh-CN"/>
        </w:rPr>
      </w:pPr>
      <w:r>
        <w:rPr>
          <w:rFonts w:hint="eastAsia" w:ascii="仿宋_GB2312" w:hAnsi="仿宋_GB2312" w:eastAsia="仿宋_GB2312" w:cs="仿宋_GB2312"/>
          <w:b/>
          <w:sz w:val="28"/>
          <w:szCs w:val="28"/>
        </w:rPr>
        <w:t>（四）调研及形成征求意见稿</w:t>
      </w:r>
    </w:p>
    <w:p>
      <w:pPr>
        <w:spacing w:line="600" w:lineRule="exact"/>
        <w:ind w:firstLine="560" w:firstLineChars="200"/>
        <w:rPr>
          <w:rFonts w:hint="eastAsia" w:ascii="仿宋_GB2312" w:hAnsi="宋体" w:eastAsia="仿宋_GB2312"/>
          <w:color w:val="000000"/>
          <w:sz w:val="28"/>
          <w:szCs w:val="28"/>
          <w:lang w:val="en-US" w:eastAsia="zh-CN"/>
        </w:rPr>
      </w:pPr>
      <w:r>
        <w:rPr>
          <w:rFonts w:hint="eastAsia" w:ascii="仿宋_GB2312" w:hAnsi="宋体" w:eastAsia="仿宋_GB2312"/>
          <w:color w:val="000000"/>
          <w:sz w:val="28"/>
          <w:szCs w:val="28"/>
          <w:lang w:val="en-US" w:eastAsia="zh-CN"/>
        </w:rPr>
        <w:t>2020年4-5月，标准起草工作小组进行了广泛实地调研工作，查阅了大量的国内外文献资料，对石山地区生态养殖的前人研究成果进行系统总结。形成了标准的基本构架，对主要内容进行了讨论并对项目的工作进行了部署和安排。</w:t>
      </w:r>
    </w:p>
    <w:p>
      <w:pPr>
        <w:spacing w:line="600" w:lineRule="exact"/>
        <w:ind w:firstLine="560" w:firstLineChars="200"/>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2020年6月，在前期工作的基础之上，通过理清逻辑脉络，整合已有的参考资料中有关石山地区生态养殖的技术要求，并结合大化石山地区养殖的实际基础，按照简化、统一等原则编制完成团体标准《</w:t>
      </w:r>
      <w:r>
        <w:rPr>
          <w:rFonts w:hint="eastAsia" w:ascii="仿宋_GB2312" w:hAnsi="宋体" w:eastAsia="仿宋_GB2312"/>
          <w:sz w:val="28"/>
          <w:szCs w:val="28"/>
          <w:lang w:eastAsia="zh-CN"/>
        </w:rPr>
        <w:t>大化七百弄鸡石山地区生态养殖技术规程</w:t>
      </w:r>
      <w:r>
        <w:rPr>
          <w:rFonts w:hint="eastAsia" w:ascii="仿宋_GB2312" w:hAnsi="宋体" w:eastAsia="仿宋_GB2312"/>
          <w:sz w:val="28"/>
          <w:szCs w:val="28"/>
          <w:lang w:val="en-US" w:eastAsia="zh-CN"/>
        </w:rPr>
        <w:t>》（草案）。</w:t>
      </w:r>
    </w:p>
    <w:p>
      <w:pPr>
        <w:spacing w:line="600" w:lineRule="exact"/>
        <w:ind w:firstLine="560" w:firstLineChars="200"/>
        <w:rPr>
          <w:rFonts w:hint="eastAsia" w:ascii="仿宋_GB2312" w:hAnsi="宋体" w:eastAsia="仿宋_GB2312"/>
          <w:color w:val="000000"/>
          <w:sz w:val="28"/>
          <w:szCs w:val="28"/>
        </w:rPr>
      </w:pPr>
      <w:r>
        <w:rPr>
          <w:rFonts w:hint="default" w:ascii="仿宋_GB2312" w:hAnsi="宋体" w:eastAsia="仿宋_GB2312"/>
          <w:sz w:val="28"/>
          <w:szCs w:val="28"/>
          <w:lang w:val="en-US" w:eastAsia="zh-CN"/>
        </w:rPr>
        <w:t>2020年7～8月，标准起草工作组再次深入</w:t>
      </w:r>
      <w:r>
        <w:rPr>
          <w:rFonts w:hint="eastAsia" w:ascii="仿宋_GB2312" w:hAnsi="宋体" w:eastAsia="仿宋_GB2312"/>
          <w:sz w:val="28"/>
          <w:szCs w:val="28"/>
          <w:lang w:val="en-US" w:eastAsia="zh-CN"/>
        </w:rPr>
        <w:t>大化石山地区七百弄鸡养殖区域</w:t>
      </w:r>
      <w:r>
        <w:rPr>
          <w:rFonts w:hint="default" w:ascii="仿宋_GB2312" w:hAnsi="宋体" w:eastAsia="仿宋_GB2312"/>
          <w:sz w:val="28"/>
          <w:szCs w:val="28"/>
          <w:lang w:val="en-US" w:eastAsia="zh-CN"/>
        </w:rPr>
        <w:t>进行分组实地调研学习。对收集的资料进行分析研究、处理和汇总，完成了《</w:t>
      </w:r>
      <w:r>
        <w:rPr>
          <w:rFonts w:hint="eastAsia" w:ascii="仿宋_GB2312" w:hAnsi="宋体" w:eastAsia="仿宋_GB2312"/>
          <w:sz w:val="28"/>
          <w:szCs w:val="28"/>
          <w:lang w:eastAsia="zh-CN"/>
        </w:rPr>
        <w:t>大化七百弄鸡石山地区生态养殖技术规程</w:t>
      </w:r>
      <w:r>
        <w:rPr>
          <w:rFonts w:hint="default" w:ascii="仿宋_GB2312" w:hAnsi="宋体" w:eastAsia="仿宋_GB2312"/>
          <w:sz w:val="28"/>
          <w:szCs w:val="28"/>
          <w:lang w:val="en-US" w:eastAsia="zh-CN"/>
        </w:rPr>
        <w:t>》工作组讨论稿。标准编制工作组多次召开会议，对《大化七百弄鸡石山地区生态养殖技术规程》工作组讨论稿进行了反复修改和研究讨论，并再次实地征求意见，收集反馈的意见，形成团体标准《</w:t>
      </w:r>
      <w:r>
        <w:rPr>
          <w:rFonts w:hint="eastAsia" w:ascii="仿宋_GB2312" w:hAnsi="宋体" w:eastAsia="仿宋_GB2312"/>
          <w:sz w:val="28"/>
          <w:szCs w:val="28"/>
          <w:lang w:eastAsia="zh-CN"/>
        </w:rPr>
        <w:t>大化七百弄鸡石山地区生态养殖技术规程</w:t>
      </w:r>
      <w:r>
        <w:rPr>
          <w:rFonts w:hint="default" w:ascii="仿宋_GB2312" w:hAnsi="宋体" w:eastAsia="仿宋_GB2312"/>
          <w:sz w:val="28"/>
          <w:szCs w:val="28"/>
          <w:lang w:val="en-US" w:eastAsia="zh-CN"/>
        </w:rPr>
        <w:t>》（草案）。</w:t>
      </w:r>
      <w:r>
        <w:rPr>
          <w:rFonts w:hint="eastAsia" w:ascii="仿宋_GB2312" w:hAnsi="宋体" w:eastAsia="仿宋_GB2312"/>
          <w:color w:val="000000"/>
          <w:sz w:val="28"/>
          <w:szCs w:val="28"/>
        </w:rPr>
        <w:t>并实地征求团体标准《</w:t>
      </w:r>
      <w:r>
        <w:rPr>
          <w:rFonts w:hint="eastAsia" w:ascii="仿宋_GB2312" w:hAnsi="宋体" w:eastAsia="仿宋_GB2312"/>
          <w:color w:val="000000"/>
          <w:sz w:val="28"/>
          <w:szCs w:val="28"/>
          <w:lang w:eastAsia="zh-CN"/>
        </w:rPr>
        <w:t>大化七百弄鸡石山地区生态养殖技术规程</w:t>
      </w:r>
      <w:r>
        <w:rPr>
          <w:rFonts w:hint="eastAsia" w:ascii="仿宋_GB2312" w:hAnsi="宋体" w:eastAsia="仿宋_GB2312"/>
          <w:color w:val="000000"/>
          <w:sz w:val="28"/>
          <w:szCs w:val="28"/>
        </w:rPr>
        <w:t>》（草案）意见。向</w:t>
      </w:r>
      <w:r>
        <w:rPr>
          <w:rFonts w:hint="eastAsia" w:ascii="仿宋_GB2312" w:hAnsi="宋体" w:eastAsia="仿宋_GB2312"/>
          <w:color w:val="000000"/>
          <w:sz w:val="28"/>
          <w:szCs w:val="28"/>
          <w:lang w:val="en-US" w:eastAsia="zh-CN"/>
        </w:rPr>
        <w:t>相关</w:t>
      </w:r>
      <w:r>
        <w:rPr>
          <w:rFonts w:hint="eastAsia" w:ascii="仿宋_GB2312" w:hAnsi="宋体" w:eastAsia="仿宋_GB2312"/>
          <w:color w:val="000000"/>
          <w:sz w:val="28"/>
          <w:szCs w:val="28"/>
        </w:rPr>
        <w:t>涉及领域的部门及相关专家征求团体标准《</w:t>
      </w:r>
      <w:r>
        <w:rPr>
          <w:rFonts w:hint="eastAsia" w:ascii="仿宋_GB2312" w:hAnsi="宋体" w:eastAsia="仿宋_GB2312"/>
          <w:color w:val="000000"/>
          <w:sz w:val="28"/>
          <w:szCs w:val="28"/>
          <w:lang w:eastAsia="zh-CN"/>
        </w:rPr>
        <w:t>大化七百弄鸡石山地区生态养殖技术规程</w:t>
      </w:r>
      <w:r>
        <w:rPr>
          <w:rFonts w:hint="eastAsia" w:ascii="仿宋_GB2312" w:hAnsi="宋体" w:eastAsia="仿宋_GB2312"/>
          <w:color w:val="000000"/>
          <w:sz w:val="28"/>
          <w:szCs w:val="28"/>
        </w:rPr>
        <w:t>》（草案）意见</w:t>
      </w:r>
      <w:r>
        <w:rPr>
          <w:rFonts w:hint="eastAsia" w:ascii="仿宋_GB2312" w:hAnsi="宋体" w:eastAsia="仿宋_GB2312"/>
          <w:color w:val="000000"/>
          <w:sz w:val="28"/>
          <w:szCs w:val="28"/>
          <w:lang w:eastAsia="zh-CN"/>
        </w:rPr>
        <w:t>。</w:t>
      </w:r>
    </w:p>
    <w:p>
      <w:pPr>
        <w:spacing w:line="600" w:lineRule="exact"/>
        <w:ind w:firstLine="560" w:firstLineChars="200"/>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2020年8月底至9月初，编制工作组将形成的团体标准《大化七百弄鸡石山地区生态养殖技术规程》（征求意见稿）初稿向各位专家进行意见征集，对于收集到的相关领域专家修改意见，起草工作组对提出的意见进行认真分析研究、讨论修改并结合生产实际情况，</w:t>
      </w:r>
      <w:r>
        <w:rPr>
          <w:rFonts w:hint="default" w:ascii="仿宋_GB2312" w:hAnsi="宋体" w:eastAsia="仿宋_GB2312"/>
          <w:sz w:val="28"/>
          <w:szCs w:val="28"/>
          <w:lang w:val="en-US" w:eastAsia="zh-CN"/>
        </w:rPr>
        <w:t>在此基础上，结合验证试验研究结果，</w:t>
      </w:r>
      <w:r>
        <w:rPr>
          <w:rFonts w:hint="eastAsia" w:ascii="仿宋_GB2312" w:hAnsi="宋体" w:eastAsia="仿宋_GB2312"/>
          <w:sz w:val="28"/>
          <w:szCs w:val="28"/>
          <w:lang w:val="en-US" w:eastAsia="zh-CN"/>
        </w:rPr>
        <w:t>根据专家意见，起草工作组对本标准进行了反复修改和完善，最终编制完成了团体标准《大化七百弄鸡石山地区生态养殖技术规程》（征求意见稿）和（征求意见稿）编制说明。</w:t>
      </w:r>
    </w:p>
    <w:p>
      <w:pPr>
        <w:autoSpaceDE w:val="0"/>
        <w:autoSpaceDN w:val="0"/>
        <w:adjustRightInd w:val="0"/>
        <w:spacing w:before="120" w:beforeLines="50" w:after="120" w:afterLines="50"/>
        <w:ind w:firstLine="560" w:firstLineChars="200"/>
        <w:jc w:val="left"/>
        <w:rPr>
          <w:rFonts w:hint="eastAsia" w:ascii="黑体" w:hAnsi="黑体" w:eastAsia="黑体" w:cs="仿宋_GB2312"/>
          <w:sz w:val="28"/>
          <w:szCs w:val="28"/>
        </w:rPr>
      </w:pPr>
      <w:r>
        <w:rPr>
          <w:rFonts w:hint="eastAsia" w:ascii="黑体" w:hAnsi="黑体" w:eastAsia="黑体" w:cs="仿宋_GB2312"/>
          <w:sz w:val="28"/>
          <w:szCs w:val="28"/>
        </w:rPr>
        <w:t>四、标准制定原则</w:t>
      </w:r>
    </w:p>
    <w:p>
      <w:pPr>
        <w:spacing w:line="60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1、实用性原则</w:t>
      </w:r>
    </w:p>
    <w:p>
      <w:pPr>
        <w:spacing w:line="600" w:lineRule="exact"/>
        <w:ind w:firstLine="560" w:firstLineChars="200"/>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本标准是在充分收集相关资料和文献，以规范石山地区生态养殖技术，提高养殖的经济效益为原则，调研现有大化石山地区七百弄鸡养殖的实际生产情况，我们以国标为指导，行标为准则，地标为实际制定了《大化七百弄鸡石山地区生态养殖技术规程》。标准的制定有利于指导石山地区进行生态绿色养殖，保证鸡的品质，提高市场竞争力，促进广西石山地区生态放养鸡的可持续稳定发展，带动广西石山地区生态放养鸡产业的发展，具有较强的实用性和可操作性。</w:t>
      </w:r>
    </w:p>
    <w:p>
      <w:pPr>
        <w:spacing w:line="60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2、协调性原则</w:t>
      </w:r>
    </w:p>
    <w:p>
      <w:pPr>
        <w:spacing w:line="600" w:lineRule="exact"/>
        <w:ind w:firstLine="560" w:firstLineChars="200"/>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本标准编写过程中注意了与石山地区生态养殖相关法律法规的协调问题，在内容上与现行法律法规、标准协调一致。</w:t>
      </w:r>
    </w:p>
    <w:p>
      <w:pPr>
        <w:spacing w:line="60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3、规范性原则</w:t>
      </w:r>
    </w:p>
    <w:p>
      <w:pPr>
        <w:spacing w:line="60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本标准严格按照GB/T 1.1—2020《标准化工作导则 第1部分：标准的结构和编写》的要求和规定编写本标准的内容，保证标准的编写质量。</w:t>
      </w:r>
    </w:p>
    <w:p>
      <w:pPr>
        <w:spacing w:line="60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4、前瞻性原则</w:t>
      </w:r>
    </w:p>
    <w:p>
      <w:pPr>
        <w:spacing w:line="60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lang w:val="en-US" w:eastAsia="zh-CN"/>
        </w:rPr>
        <w:t>本标准</w:t>
      </w:r>
      <w:r>
        <w:rPr>
          <w:rFonts w:hint="eastAsia" w:ascii="仿宋_GB2312" w:hAnsi="宋体" w:eastAsia="仿宋_GB2312"/>
          <w:color w:val="000000"/>
          <w:sz w:val="28"/>
          <w:szCs w:val="28"/>
        </w:rPr>
        <w:t>在兼顾当前</w:t>
      </w:r>
      <w:r>
        <w:rPr>
          <w:rFonts w:hint="eastAsia" w:ascii="仿宋_GB2312" w:hAnsi="宋体" w:eastAsia="仿宋_GB2312"/>
          <w:color w:val="000000"/>
          <w:sz w:val="28"/>
          <w:szCs w:val="28"/>
          <w:lang w:val="en-US" w:eastAsia="zh-CN"/>
        </w:rPr>
        <w:t>大化七百弄鸡石山地区生态放养的</w:t>
      </w:r>
      <w:r>
        <w:rPr>
          <w:rFonts w:hint="eastAsia" w:ascii="仿宋_GB2312" w:hAnsi="宋体" w:eastAsia="仿宋_GB2312"/>
          <w:color w:val="000000"/>
          <w:sz w:val="28"/>
          <w:szCs w:val="28"/>
        </w:rPr>
        <w:t>现实情况的同时</w:t>
      </w:r>
      <w:r>
        <w:rPr>
          <w:rFonts w:hint="eastAsia" w:ascii="仿宋_GB2312" w:hAnsi="宋体" w:eastAsia="仿宋_GB2312"/>
          <w:color w:val="000000"/>
          <w:sz w:val="28"/>
          <w:szCs w:val="28"/>
          <w:lang w:eastAsia="zh-CN"/>
        </w:rPr>
        <w:t>，</w:t>
      </w:r>
      <w:r>
        <w:rPr>
          <w:rFonts w:hint="eastAsia" w:ascii="仿宋_GB2312" w:hAnsi="宋体" w:eastAsia="仿宋_GB2312"/>
          <w:color w:val="000000"/>
          <w:sz w:val="28"/>
          <w:szCs w:val="28"/>
          <w:lang w:val="en-US" w:eastAsia="zh-CN"/>
        </w:rPr>
        <w:t>还考虑到了石山地区生态放养发展的趋势和需要，</w:t>
      </w:r>
      <w:r>
        <w:rPr>
          <w:rFonts w:hint="eastAsia" w:ascii="仿宋_GB2312" w:hAnsi="宋体" w:eastAsia="仿宋_GB2312"/>
          <w:color w:val="000000"/>
          <w:sz w:val="28"/>
          <w:szCs w:val="28"/>
        </w:rPr>
        <w:t>在标准主要内容中体现了新的技术方法与要求</w:t>
      </w:r>
      <w:r>
        <w:rPr>
          <w:rFonts w:hint="eastAsia" w:ascii="仿宋_GB2312" w:hAnsi="宋体" w:eastAsia="仿宋_GB2312"/>
          <w:color w:val="000000"/>
          <w:sz w:val="28"/>
          <w:szCs w:val="28"/>
          <w:lang w:eastAsia="zh-CN"/>
        </w:rPr>
        <w:t>、</w:t>
      </w:r>
      <w:r>
        <w:rPr>
          <w:rFonts w:hint="eastAsia" w:ascii="仿宋_GB2312" w:hAnsi="宋体" w:eastAsia="仿宋_GB2312"/>
          <w:color w:val="000000"/>
          <w:sz w:val="28"/>
          <w:szCs w:val="28"/>
        </w:rPr>
        <w:t>个别特色性、前瞻性和先进性条款，作为对</w:t>
      </w:r>
      <w:r>
        <w:rPr>
          <w:rFonts w:hint="eastAsia" w:ascii="仿宋_GB2312" w:hAnsi="宋体" w:eastAsia="仿宋_GB2312"/>
          <w:color w:val="000000"/>
          <w:sz w:val="28"/>
          <w:szCs w:val="28"/>
          <w:lang w:val="en-US" w:eastAsia="zh-CN"/>
        </w:rPr>
        <w:t>广西石山地区生态放养</w:t>
      </w:r>
      <w:r>
        <w:rPr>
          <w:rFonts w:hint="eastAsia" w:ascii="仿宋_GB2312" w:hAnsi="宋体" w:eastAsia="仿宋_GB2312"/>
          <w:color w:val="000000"/>
          <w:sz w:val="28"/>
          <w:szCs w:val="28"/>
        </w:rPr>
        <w:t>技术发展的指导。</w:t>
      </w:r>
    </w:p>
    <w:p>
      <w:pPr>
        <w:numPr>
          <w:ilvl w:val="0"/>
          <w:numId w:val="2"/>
        </w:numPr>
        <w:autoSpaceDE w:val="0"/>
        <w:autoSpaceDN w:val="0"/>
        <w:adjustRightInd w:val="0"/>
        <w:spacing w:before="156" w:beforeLines="50" w:after="156" w:afterLines="50"/>
        <w:ind w:firstLine="560" w:firstLineChars="200"/>
        <w:jc w:val="left"/>
        <w:rPr>
          <w:rFonts w:hint="eastAsia" w:ascii="黑体" w:hAnsi="黑体" w:eastAsia="黑体" w:cs="仿宋_GB2312"/>
          <w:sz w:val="28"/>
          <w:szCs w:val="28"/>
        </w:rPr>
      </w:pPr>
      <w:bookmarkStart w:id="0" w:name="_Toc526940084"/>
      <w:r>
        <w:rPr>
          <w:rFonts w:hint="eastAsia" w:ascii="黑体" w:hAnsi="黑体" w:eastAsia="黑体" w:cs="仿宋_GB2312"/>
          <w:sz w:val="28"/>
          <w:szCs w:val="28"/>
        </w:rPr>
        <w:t>标准主要内容及依据来源</w:t>
      </w:r>
      <w:bookmarkEnd w:id="0"/>
    </w:p>
    <w:p>
      <w:pPr>
        <w:spacing w:line="600" w:lineRule="exact"/>
        <w:ind w:firstLine="560" w:firstLineChars="200"/>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团体标准的主要章节内容包括：广西石山地区生态放养鸡的术语和定义、石山地区选择，适宜的群体数量及放养模式，鸡品种选择，栏舍与设施，育雏期饲养，放养阶段饲养，卫生防疫，产品质量安全监控，产地检疫，出栏及运输，养殖记录和废弃物处理。</w:t>
      </w:r>
    </w:p>
    <w:p>
      <w:pPr>
        <w:spacing w:line="600" w:lineRule="exact"/>
        <w:ind w:firstLine="560" w:firstLineChars="200"/>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标准的各项技术指标确定的依据，主要来源于近几十年来各地关于生态养殖的标准，参考了大量的国内外文献资料，本标准技术内容在遵循国标《GB/T 32148-2015 家禽健康养殖规范》的前提下，我们根据实际情况进行了相应的调整与细分，其它指标也完全符合农业标准。本标准技术指标和具体要求皆不低于现行的国家标准和地方标准。</w:t>
      </w:r>
    </w:p>
    <w:p>
      <w:pPr>
        <w:autoSpaceDE w:val="0"/>
        <w:autoSpaceDN w:val="0"/>
        <w:adjustRightInd w:val="0"/>
        <w:spacing w:before="120" w:beforeLines="50" w:after="120" w:afterLines="50"/>
        <w:ind w:firstLine="560" w:firstLineChars="200"/>
        <w:jc w:val="left"/>
        <w:rPr>
          <w:rFonts w:hint="eastAsia" w:ascii="黑体" w:hAnsi="黑体" w:eastAsia="黑体" w:cs="仿宋_GB2312"/>
          <w:sz w:val="28"/>
          <w:szCs w:val="28"/>
        </w:rPr>
      </w:pPr>
      <w:r>
        <w:rPr>
          <w:rFonts w:hint="eastAsia" w:ascii="黑体" w:hAnsi="黑体" w:eastAsia="黑体" w:cs="仿宋_GB2312"/>
          <w:sz w:val="28"/>
          <w:szCs w:val="28"/>
          <w:lang w:val="en-US" w:eastAsia="zh-CN"/>
        </w:rPr>
        <w:t>六</w:t>
      </w:r>
      <w:r>
        <w:rPr>
          <w:rFonts w:hint="eastAsia" w:ascii="黑体" w:hAnsi="黑体" w:eastAsia="黑体" w:cs="仿宋_GB2312"/>
          <w:sz w:val="28"/>
          <w:szCs w:val="28"/>
        </w:rPr>
        <w:t>、国内外标准制修订情况</w:t>
      </w:r>
    </w:p>
    <w:p>
      <w:pPr>
        <w:spacing w:line="600" w:lineRule="exact"/>
        <w:ind w:firstLine="560" w:firstLineChars="200"/>
        <w:rPr>
          <w:rFonts w:hint="eastAsia" w:ascii="仿宋_GB2312" w:hAnsi="宋体" w:eastAsia="仿宋_GB2312"/>
          <w:sz w:val="28"/>
          <w:szCs w:val="28"/>
        </w:rPr>
      </w:pPr>
      <w:r>
        <w:rPr>
          <w:rFonts w:hint="eastAsia" w:ascii="仿宋_GB2312" w:eastAsia="仿宋_GB2312"/>
          <w:sz w:val="28"/>
          <w:szCs w:val="28"/>
        </w:rPr>
        <w:t>经查阅，与家禽养殖相关的国家标准有GB/T 32148-2015《家禽健康养殖规范》，行业标准有NY/T 536-2002《鸡伤寒和鸡白痢诊断技术》，关于鸡养殖的地方标准有DB13/T 926-2008《规模化生态放养鸡养殖技术规程》、DB41/T 1870-2019《林下生态养鸡技术规程》、DB42/T 975-2014《绿色农业生态养鸡技术规程》、DB51/T 1488-2012《放养鸡养殖技术规程》。广西壮族自治区关于鸡养殖的地方标准有DB45/T 734-2011《里当鸡养殖技术规程》、DB45/T 601-2009《鸡放牧养殖技术规范》、DB45/T 1000-2014《林下养鸡技术规程》，未</w:t>
      </w:r>
      <w:r>
        <w:rPr>
          <w:rFonts w:hint="eastAsia" w:ascii="仿宋_GB2312" w:eastAsia="仿宋_GB2312"/>
          <w:sz w:val="28"/>
          <w:szCs w:val="28"/>
          <w:lang w:eastAsia="zh-CN"/>
        </w:rPr>
        <w:t>见</w:t>
      </w:r>
      <w:r>
        <w:rPr>
          <w:rFonts w:hint="eastAsia" w:ascii="仿宋_GB2312" w:eastAsia="仿宋_GB2312"/>
          <w:sz w:val="28"/>
          <w:szCs w:val="28"/>
        </w:rPr>
        <w:t>制定有团体标准《</w:t>
      </w:r>
      <w:r>
        <w:rPr>
          <w:rFonts w:hint="eastAsia" w:ascii="仿宋_GB2312" w:eastAsia="仿宋_GB2312"/>
          <w:sz w:val="28"/>
          <w:szCs w:val="28"/>
          <w:lang w:eastAsia="zh-CN"/>
        </w:rPr>
        <w:t>大化七百弄鸡石山地区生态养殖技术规程</w:t>
      </w:r>
      <w:r>
        <w:rPr>
          <w:rFonts w:hint="eastAsia" w:ascii="仿宋_GB2312" w:eastAsia="仿宋_GB2312"/>
          <w:sz w:val="28"/>
          <w:szCs w:val="28"/>
        </w:rPr>
        <w:t>》</w:t>
      </w:r>
      <w:r>
        <w:rPr>
          <w:rFonts w:hint="eastAsia" w:ascii="仿宋_GB2312" w:hAnsi="宋体" w:eastAsia="仿宋_GB2312"/>
          <w:sz w:val="28"/>
          <w:szCs w:val="28"/>
        </w:rPr>
        <w:t>。</w:t>
      </w:r>
    </w:p>
    <w:p>
      <w:pPr>
        <w:autoSpaceDE w:val="0"/>
        <w:autoSpaceDN w:val="0"/>
        <w:adjustRightInd w:val="0"/>
        <w:spacing w:before="120" w:beforeLines="50" w:after="120" w:afterLines="50"/>
        <w:ind w:firstLine="560" w:firstLineChars="200"/>
        <w:jc w:val="left"/>
        <w:rPr>
          <w:rFonts w:hint="eastAsia" w:ascii="黑体" w:hAnsi="黑体" w:eastAsia="黑体" w:cs="仿宋_GB2312"/>
          <w:sz w:val="28"/>
          <w:szCs w:val="28"/>
        </w:rPr>
      </w:pPr>
      <w:r>
        <w:rPr>
          <w:rFonts w:hint="eastAsia" w:ascii="黑体" w:hAnsi="黑体" w:eastAsia="黑体" w:cs="仿宋_GB2312"/>
          <w:sz w:val="28"/>
          <w:szCs w:val="28"/>
          <w:lang w:val="en-US" w:eastAsia="zh-CN"/>
        </w:rPr>
        <w:t>七</w:t>
      </w:r>
      <w:r>
        <w:rPr>
          <w:rFonts w:hint="eastAsia" w:ascii="黑体" w:hAnsi="黑体" w:eastAsia="黑体" w:cs="仿宋_GB2312"/>
          <w:sz w:val="28"/>
          <w:szCs w:val="28"/>
        </w:rPr>
        <w:t>、重大分歧意见的处理经过和依据</w:t>
      </w:r>
    </w:p>
    <w:p>
      <w:pPr>
        <w:ind w:firstLine="560" w:firstLineChars="200"/>
        <w:rPr>
          <w:rFonts w:hint="eastAsia" w:ascii="仿宋_GB2312" w:hAnsi="仿宋" w:eastAsia="仿宋_GB2312"/>
          <w:bCs/>
          <w:color w:val="000000"/>
          <w:sz w:val="28"/>
          <w:szCs w:val="28"/>
        </w:rPr>
      </w:pPr>
      <w:r>
        <w:rPr>
          <w:rFonts w:hint="eastAsia" w:ascii="仿宋_GB2312" w:hAnsi="仿宋" w:eastAsia="仿宋_GB2312"/>
          <w:bCs/>
          <w:color w:val="000000"/>
          <w:sz w:val="28"/>
          <w:szCs w:val="28"/>
        </w:rPr>
        <w:t>本标准研制过程中无重大分歧意见。</w:t>
      </w:r>
    </w:p>
    <w:p>
      <w:pPr>
        <w:ind w:firstLine="560" w:firstLineChars="200"/>
        <w:rPr>
          <w:rFonts w:hint="eastAsia" w:ascii="仿宋_GB2312" w:hAnsi="仿宋" w:eastAsia="仿宋_GB2312"/>
          <w:bCs/>
          <w:color w:val="000000"/>
          <w:sz w:val="28"/>
          <w:szCs w:val="28"/>
        </w:rPr>
      </w:pPr>
    </w:p>
    <w:p>
      <w:pPr>
        <w:ind w:firstLine="560" w:firstLineChars="200"/>
        <w:rPr>
          <w:rFonts w:hint="eastAsia" w:ascii="仿宋_GB2312" w:hAnsi="仿宋" w:eastAsia="仿宋_GB2312"/>
          <w:bCs/>
          <w:color w:val="000000"/>
          <w:sz w:val="28"/>
          <w:szCs w:val="28"/>
        </w:rPr>
      </w:pPr>
      <w:bookmarkStart w:id="1" w:name="_GoBack"/>
      <w:bookmarkEnd w:id="1"/>
    </w:p>
    <w:p>
      <w:pPr>
        <w:ind w:firstLine="560" w:firstLineChars="200"/>
        <w:rPr>
          <w:rFonts w:hint="eastAsia" w:ascii="仿宋_GB2312" w:hAnsi="仿宋" w:eastAsia="仿宋_GB2312"/>
          <w:bCs/>
          <w:color w:val="000000"/>
          <w:sz w:val="28"/>
          <w:szCs w:val="28"/>
        </w:rPr>
      </w:pPr>
    </w:p>
    <w:p>
      <w:pPr>
        <w:spacing w:line="600" w:lineRule="exact"/>
        <w:ind w:firstLine="1680" w:firstLineChars="600"/>
        <w:rPr>
          <w:rFonts w:hint="eastAsia" w:ascii="仿宋_GB2312" w:eastAsia="仿宋_GB2312"/>
          <w:sz w:val="28"/>
          <w:szCs w:val="28"/>
        </w:rPr>
      </w:pPr>
      <w:r>
        <w:rPr>
          <w:rFonts w:hint="eastAsia" w:ascii="仿宋_GB2312" w:eastAsia="仿宋_GB2312"/>
          <w:sz w:val="28"/>
          <w:szCs w:val="28"/>
          <w:lang w:eastAsia="zh-CN"/>
        </w:rPr>
        <w:t>团体</w:t>
      </w:r>
      <w:r>
        <w:rPr>
          <w:rFonts w:hint="eastAsia" w:ascii="仿宋_GB2312" w:eastAsia="仿宋_GB2312"/>
          <w:sz w:val="28"/>
          <w:szCs w:val="28"/>
        </w:rPr>
        <w:t>标准《</w:t>
      </w:r>
      <w:r>
        <w:rPr>
          <w:rFonts w:hint="eastAsia" w:ascii="仿宋_GB2312" w:hAnsi="宋体" w:eastAsia="仿宋_GB2312"/>
          <w:sz w:val="28"/>
          <w:szCs w:val="28"/>
        </w:rPr>
        <w:t>大化七百弄鸡石山地区生态养殖技术规程</w:t>
      </w:r>
      <w:r>
        <w:rPr>
          <w:rFonts w:hint="eastAsia" w:ascii="仿宋_GB2312" w:eastAsia="仿宋_GB2312"/>
          <w:sz w:val="28"/>
          <w:szCs w:val="28"/>
        </w:rPr>
        <w:t>》</w:t>
      </w:r>
    </w:p>
    <w:p>
      <w:pPr>
        <w:spacing w:line="600" w:lineRule="exact"/>
        <w:ind w:firstLine="4200" w:firstLineChars="1500"/>
        <w:rPr>
          <w:rFonts w:hint="eastAsia" w:ascii="仿宋_GB2312" w:eastAsia="仿宋_GB2312"/>
          <w:sz w:val="28"/>
          <w:szCs w:val="28"/>
        </w:rPr>
      </w:pPr>
      <w:r>
        <w:rPr>
          <w:rFonts w:hint="eastAsia" w:ascii="仿宋_GB2312" w:eastAsia="仿宋_GB2312"/>
          <w:sz w:val="28"/>
          <w:szCs w:val="28"/>
        </w:rPr>
        <w:t>编制工作组</w:t>
      </w:r>
    </w:p>
    <w:p>
      <w:pPr>
        <w:spacing w:line="600" w:lineRule="exact"/>
        <w:ind w:firstLine="3920" w:firstLineChars="1400"/>
        <w:rPr>
          <w:rFonts w:hint="eastAsia" w:ascii="仿宋_GB2312" w:eastAsia="仿宋_GB2312"/>
          <w:sz w:val="28"/>
          <w:szCs w:val="28"/>
        </w:rPr>
      </w:pPr>
      <w:r>
        <w:rPr>
          <w:rFonts w:hint="eastAsia" w:ascii="仿宋_GB2312" w:eastAsia="仿宋_GB2312"/>
          <w:sz w:val="28"/>
          <w:szCs w:val="28"/>
        </w:rPr>
        <w:t>20</w:t>
      </w:r>
      <w:r>
        <w:rPr>
          <w:rFonts w:hint="eastAsia" w:ascii="仿宋_GB2312" w:eastAsia="仿宋_GB2312"/>
          <w:sz w:val="28"/>
          <w:szCs w:val="28"/>
          <w:lang w:val="en-US" w:eastAsia="zh-CN"/>
        </w:rPr>
        <w:t>20</w:t>
      </w:r>
      <w:r>
        <w:rPr>
          <w:rFonts w:hint="eastAsia" w:ascii="仿宋_GB2312" w:eastAsia="仿宋_GB2312"/>
          <w:sz w:val="28"/>
          <w:szCs w:val="28"/>
        </w:rPr>
        <w:t>年</w:t>
      </w:r>
      <w:r>
        <w:rPr>
          <w:rFonts w:hint="eastAsia" w:ascii="仿宋_GB2312" w:eastAsia="仿宋_GB2312"/>
          <w:sz w:val="28"/>
          <w:szCs w:val="28"/>
          <w:lang w:val="en-US" w:eastAsia="zh-CN"/>
        </w:rPr>
        <w:t>10</w:t>
      </w:r>
      <w:r>
        <w:rPr>
          <w:rFonts w:hint="eastAsia" w:ascii="仿宋_GB2312" w:eastAsia="仿宋_GB2312"/>
          <w:sz w:val="28"/>
          <w:szCs w:val="28"/>
        </w:rPr>
        <w:t>月</w:t>
      </w:r>
      <w:r>
        <w:rPr>
          <w:rFonts w:hint="eastAsia" w:ascii="仿宋_GB2312" w:eastAsia="仿宋_GB2312"/>
          <w:sz w:val="28"/>
          <w:szCs w:val="28"/>
          <w:lang w:val="en-US" w:eastAsia="zh-CN"/>
        </w:rPr>
        <w:t>12</w:t>
      </w:r>
      <w:r>
        <w:rPr>
          <w:rFonts w:hint="eastAsia" w:ascii="仿宋_GB2312" w:eastAsia="仿宋_GB2312"/>
          <w:sz w:val="28"/>
          <w:szCs w:val="28"/>
        </w:rPr>
        <w:t>日</w:t>
      </w:r>
    </w:p>
    <w:p>
      <w:pPr>
        <w:spacing w:line="600" w:lineRule="exact"/>
        <w:ind w:firstLine="4480" w:firstLineChars="1400"/>
        <w:rPr>
          <w:rFonts w:hint="eastAsia" w:ascii="仿宋_GB2312" w:eastAsia="仿宋_GB2312"/>
          <w:sz w:val="32"/>
          <w:szCs w:val="32"/>
        </w:rPr>
      </w:pPr>
    </w:p>
    <w:p>
      <w:pPr>
        <w:spacing w:line="600" w:lineRule="exact"/>
        <w:ind w:firstLine="4480" w:firstLineChars="1400"/>
        <w:rPr>
          <w:rFonts w:hint="eastAsia" w:ascii="仿宋_GB2312" w:eastAsia="仿宋_GB2312"/>
          <w:sz w:val="32"/>
          <w:szCs w:val="32"/>
        </w:rPr>
      </w:pPr>
    </w:p>
    <w:p>
      <w:pPr>
        <w:spacing w:line="600" w:lineRule="exact"/>
        <w:ind w:firstLine="4480" w:firstLineChars="1400"/>
        <w:rPr>
          <w:rFonts w:hint="eastAsia" w:ascii="仿宋_GB2312" w:eastAsia="仿宋_GB2312"/>
          <w:sz w:val="32"/>
          <w:szCs w:val="32"/>
        </w:rPr>
      </w:pPr>
    </w:p>
    <w:p>
      <w:pPr>
        <w:spacing w:line="600" w:lineRule="exact"/>
        <w:ind w:firstLine="4480" w:firstLineChars="1400"/>
        <w:rPr>
          <w:rFonts w:hint="eastAsia" w:ascii="仿宋_GB2312" w:eastAsia="仿宋_GB2312"/>
          <w:sz w:val="32"/>
          <w:szCs w:val="32"/>
        </w:rPr>
      </w:pPr>
    </w:p>
    <w:p>
      <w:pPr>
        <w:spacing w:line="600" w:lineRule="exact"/>
        <w:ind w:firstLine="4480" w:firstLineChars="1400"/>
        <w:rPr>
          <w:rFonts w:hint="eastAsia" w:ascii="仿宋_GB2312" w:eastAsia="仿宋_GB2312"/>
          <w:sz w:val="32"/>
          <w:szCs w:val="32"/>
        </w:rPr>
      </w:pPr>
    </w:p>
    <w:p>
      <w:pPr>
        <w:spacing w:line="600" w:lineRule="exact"/>
        <w:rPr>
          <w:rFonts w:hint="eastAsia" w:ascii="仿宋_GB2312" w:eastAsia="仿宋_GB2312"/>
          <w:sz w:val="32"/>
          <w:szCs w:val="32"/>
        </w:rPr>
      </w:pPr>
    </w:p>
    <w:sectPr>
      <w:footerReference r:id="rId3" w:type="default"/>
      <w:pgSz w:w="12240" w:h="15840"/>
      <w:pgMar w:top="1440" w:right="1800" w:bottom="1440" w:left="1800" w:header="720" w:footer="720"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6pebnPAAAABQEAAA8AAAAAAAAAAQAgAAAAIgAAAGRycy9kb3ducmV2LnhtbFBLAQIUABQAAAAI&#10;AIdO4kAmzV+cvQEAAGIDAAAOAAAAAAAAAAEAIAAAAB4BAABkcnMvZTJvRG9jLnhtbFBLBQYAAAAA&#10;BgAGAFkBAABN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F73E57"/>
    <w:multiLevelType w:val="singleLevel"/>
    <w:tmpl w:val="BCF73E57"/>
    <w:lvl w:ilvl="0" w:tentative="0">
      <w:start w:val="5"/>
      <w:numFmt w:val="chineseCounting"/>
      <w:suff w:val="nothing"/>
      <w:lvlText w:val="%1、"/>
      <w:lvlJc w:val="left"/>
      <w:rPr>
        <w:rFonts w:hint="eastAsia"/>
      </w:rPr>
    </w:lvl>
  </w:abstractNum>
  <w:abstractNum w:abstractNumId="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4"/>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16"/>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709"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539"/>
    <w:rsid w:val="000006E6"/>
    <w:rsid w:val="00012AAD"/>
    <w:rsid w:val="00013DCF"/>
    <w:rsid w:val="00017EBB"/>
    <w:rsid w:val="00020A0D"/>
    <w:rsid w:val="0002134C"/>
    <w:rsid w:val="00024E3A"/>
    <w:rsid w:val="00025C61"/>
    <w:rsid w:val="00026398"/>
    <w:rsid w:val="0003377E"/>
    <w:rsid w:val="00033C24"/>
    <w:rsid w:val="00057AD4"/>
    <w:rsid w:val="00057E99"/>
    <w:rsid w:val="000669C1"/>
    <w:rsid w:val="000672E8"/>
    <w:rsid w:val="000673FB"/>
    <w:rsid w:val="0007668E"/>
    <w:rsid w:val="00077A2D"/>
    <w:rsid w:val="00083248"/>
    <w:rsid w:val="00090FEF"/>
    <w:rsid w:val="00092D7C"/>
    <w:rsid w:val="000933AC"/>
    <w:rsid w:val="000956D2"/>
    <w:rsid w:val="000A026D"/>
    <w:rsid w:val="000A2CBE"/>
    <w:rsid w:val="000A2D09"/>
    <w:rsid w:val="000A40F7"/>
    <w:rsid w:val="000A5071"/>
    <w:rsid w:val="000A663B"/>
    <w:rsid w:val="000B02B7"/>
    <w:rsid w:val="000C05BA"/>
    <w:rsid w:val="000C4769"/>
    <w:rsid w:val="000C7242"/>
    <w:rsid w:val="000D39A0"/>
    <w:rsid w:val="000D5C00"/>
    <w:rsid w:val="000D6B79"/>
    <w:rsid w:val="000D761E"/>
    <w:rsid w:val="000E1FE7"/>
    <w:rsid w:val="000E29F0"/>
    <w:rsid w:val="000F1CB0"/>
    <w:rsid w:val="0010039B"/>
    <w:rsid w:val="0010288C"/>
    <w:rsid w:val="001049AD"/>
    <w:rsid w:val="001127A3"/>
    <w:rsid w:val="00120B17"/>
    <w:rsid w:val="00122725"/>
    <w:rsid w:val="001258D2"/>
    <w:rsid w:val="00131961"/>
    <w:rsid w:val="001355AD"/>
    <w:rsid w:val="00137D08"/>
    <w:rsid w:val="00140F2F"/>
    <w:rsid w:val="00142292"/>
    <w:rsid w:val="00142F23"/>
    <w:rsid w:val="00144193"/>
    <w:rsid w:val="00144DB0"/>
    <w:rsid w:val="00161CCE"/>
    <w:rsid w:val="00166CE8"/>
    <w:rsid w:val="00172108"/>
    <w:rsid w:val="00176498"/>
    <w:rsid w:val="00180C5A"/>
    <w:rsid w:val="001854C2"/>
    <w:rsid w:val="001879A3"/>
    <w:rsid w:val="00193F0B"/>
    <w:rsid w:val="001A02F0"/>
    <w:rsid w:val="001A50F0"/>
    <w:rsid w:val="001A5AF7"/>
    <w:rsid w:val="001A683A"/>
    <w:rsid w:val="001A748E"/>
    <w:rsid w:val="001C334F"/>
    <w:rsid w:val="001D2364"/>
    <w:rsid w:val="001D56EA"/>
    <w:rsid w:val="001D5795"/>
    <w:rsid w:val="001E2A8C"/>
    <w:rsid w:val="001F27CE"/>
    <w:rsid w:val="001F350B"/>
    <w:rsid w:val="001F4B58"/>
    <w:rsid w:val="001F632E"/>
    <w:rsid w:val="001F73C2"/>
    <w:rsid w:val="00211699"/>
    <w:rsid w:val="00221374"/>
    <w:rsid w:val="002228B8"/>
    <w:rsid w:val="0022290B"/>
    <w:rsid w:val="00230B08"/>
    <w:rsid w:val="00231AE5"/>
    <w:rsid w:val="0023317B"/>
    <w:rsid w:val="002338DF"/>
    <w:rsid w:val="00245DBC"/>
    <w:rsid w:val="0025070B"/>
    <w:rsid w:val="00251B2E"/>
    <w:rsid w:val="002566DE"/>
    <w:rsid w:val="0026070B"/>
    <w:rsid w:val="00270D08"/>
    <w:rsid w:val="00273A91"/>
    <w:rsid w:val="00274177"/>
    <w:rsid w:val="00277527"/>
    <w:rsid w:val="002810ED"/>
    <w:rsid w:val="00281132"/>
    <w:rsid w:val="00284DBB"/>
    <w:rsid w:val="00286929"/>
    <w:rsid w:val="00290752"/>
    <w:rsid w:val="00295C7E"/>
    <w:rsid w:val="002A41B9"/>
    <w:rsid w:val="002A7E46"/>
    <w:rsid w:val="002B05AD"/>
    <w:rsid w:val="002B15FD"/>
    <w:rsid w:val="002B1725"/>
    <w:rsid w:val="002B55E0"/>
    <w:rsid w:val="002B72A6"/>
    <w:rsid w:val="002C06C0"/>
    <w:rsid w:val="002C1491"/>
    <w:rsid w:val="002C3A68"/>
    <w:rsid w:val="002C4DF3"/>
    <w:rsid w:val="002D17A5"/>
    <w:rsid w:val="002D67F6"/>
    <w:rsid w:val="002D6AAF"/>
    <w:rsid w:val="002E5AD1"/>
    <w:rsid w:val="002E658E"/>
    <w:rsid w:val="002E7D44"/>
    <w:rsid w:val="002F3DF2"/>
    <w:rsid w:val="00303573"/>
    <w:rsid w:val="00313057"/>
    <w:rsid w:val="003259BE"/>
    <w:rsid w:val="00337074"/>
    <w:rsid w:val="00337654"/>
    <w:rsid w:val="003402C5"/>
    <w:rsid w:val="00340F55"/>
    <w:rsid w:val="00353EA7"/>
    <w:rsid w:val="00356CFD"/>
    <w:rsid w:val="003576AC"/>
    <w:rsid w:val="003615E9"/>
    <w:rsid w:val="00362C3E"/>
    <w:rsid w:val="00372238"/>
    <w:rsid w:val="00372E7F"/>
    <w:rsid w:val="00373024"/>
    <w:rsid w:val="00373A11"/>
    <w:rsid w:val="00373D6D"/>
    <w:rsid w:val="00374523"/>
    <w:rsid w:val="003801B8"/>
    <w:rsid w:val="00380D19"/>
    <w:rsid w:val="00382BF8"/>
    <w:rsid w:val="003911CB"/>
    <w:rsid w:val="00394EF5"/>
    <w:rsid w:val="0039626E"/>
    <w:rsid w:val="003A003A"/>
    <w:rsid w:val="003A036C"/>
    <w:rsid w:val="003A3F85"/>
    <w:rsid w:val="003A4A4B"/>
    <w:rsid w:val="003A7821"/>
    <w:rsid w:val="003A79D8"/>
    <w:rsid w:val="003B40BE"/>
    <w:rsid w:val="003B46A1"/>
    <w:rsid w:val="003B7F9A"/>
    <w:rsid w:val="003D1ED8"/>
    <w:rsid w:val="003D2730"/>
    <w:rsid w:val="003D275B"/>
    <w:rsid w:val="003E2761"/>
    <w:rsid w:val="003E5FBC"/>
    <w:rsid w:val="003E6750"/>
    <w:rsid w:val="003E73E2"/>
    <w:rsid w:val="00404B3D"/>
    <w:rsid w:val="00410769"/>
    <w:rsid w:val="004124E1"/>
    <w:rsid w:val="00412764"/>
    <w:rsid w:val="00413DC6"/>
    <w:rsid w:val="0041624A"/>
    <w:rsid w:val="00417C8C"/>
    <w:rsid w:val="0042648F"/>
    <w:rsid w:val="00427758"/>
    <w:rsid w:val="00431427"/>
    <w:rsid w:val="00432510"/>
    <w:rsid w:val="0043667A"/>
    <w:rsid w:val="004419F3"/>
    <w:rsid w:val="00444D4A"/>
    <w:rsid w:val="00445ABC"/>
    <w:rsid w:val="00453DE2"/>
    <w:rsid w:val="00455766"/>
    <w:rsid w:val="00455E3F"/>
    <w:rsid w:val="0045699A"/>
    <w:rsid w:val="00464D8B"/>
    <w:rsid w:val="004668E8"/>
    <w:rsid w:val="00467ED7"/>
    <w:rsid w:val="004765B7"/>
    <w:rsid w:val="0048105A"/>
    <w:rsid w:val="0049062A"/>
    <w:rsid w:val="00494FC7"/>
    <w:rsid w:val="004C5F87"/>
    <w:rsid w:val="004D7359"/>
    <w:rsid w:val="004F0442"/>
    <w:rsid w:val="004F053A"/>
    <w:rsid w:val="004F180B"/>
    <w:rsid w:val="004F51C0"/>
    <w:rsid w:val="00500414"/>
    <w:rsid w:val="00510459"/>
    <w:rsid w:val="00511879"/>
    <w:rsid w:val="005126C0"/>
    <w:rsid w:val="00514C9D"/>
    <w:rsid w:val="00514E02"/>
    <w:rsid w:val="005152A8"/>
    <w:rsid w:val="005163A7"/>
    <w:rsid w:val="005222D8"/>
    <w:rsid w:val="00523018"/>
    <w:rsid w:val="0052760D"/>
    <w:rsid w:val="005379CA"/>
    <w:rsid w:val="00557DEA"/>
    <w:rsid w:val="00560CC0"/>
    <w:rsid w:val="00560CC3"/>
    <w:rsid w:val="0056226E"/>
    <w:rsid w:val="0057120E"/>
    <w:rsid w:val="00572393"/>
    <w:rsid w:val="00575EB5"/>
    <w:rsid w:val="005760E4"/>
    <w:rsid w:val="00577257"/>
    <w:rsid w:val="00582CF5"/>
    <w:rsid w:val="00582FF4"/>
    <w:rsid w:val="0058563A"/>
    <w:rsid w:val="00590F08"/>
    <w:rsid w:val="0059782F"/>
    <w:rsid w:val="005A4558"/>
    <w:rsid w:val="005A5AAD"/>
    <w:rsid w:val="005A5CAC"/>
    <w:rsid w:val="005A7153"/>
    <w:rsid w:val="005B3203"/>
    <w:rsid w:val="005B76BE"/>
    <w:rsid w:val="005C014D"/>
    <w:rsid w:val="005C1338"/>
    <w:rsid w:val="005C7057"/>
    <w:rsid w:val="005C7BC2"/>
    <w:rsid w:val="005D1A67"/>
    <w:rsid w:val="005D2F5B"/>
    <w:rsid w:val="005D5DBF"/>
    <w:rsid w:val="005D7AC6"/>
    <w:rsid w:val="005E1A95"/>
    <w:rsid w:val="005E248F"/>
    <w:rsid w:val="005E5A98"/>
    <w:rsid w:val="005F2E30"/>
    <w:rsid w:val="005F6210"/>
    <w:rsid w:val="005F76B0"/>
    <w:rsid w:val="005F7E43"/>
    <w:rsid w:val="00600FEE"/>
    <w:rsid w:val="0060191A"/>
    <w:rsid w:val="00601AE8"/>
    <w:rsid w:val="006048D7"/>
    <w:rsid w:val="0060597E"/>
    <w:rsid w:val="00615210"/>
    <w:rsid w:val="00620D51"/>
    <w:rsid w:val="00622ACE"/>
    <w:rsid w:val="00623984"/>
    <w:rsid w:val="00624AB7"/>
    <w:rsid w:val="00633171"/>
    <w:rsid w:val="0063447B"/>
    <w:rsid w:val="00635F45"/>
    <w:rsid w:val="00640CED"/>
    <w:rsid w:val="00653ACD"/>
    <w:rsid w:val="00667A21"/>
    <w:rsid w:val="0067660E"/>
    <w:rsid w:val="00681285"/>
    <w:rsid w:val="00695B7D"/>
    <w:rsid w:val="006B5260"/>
    <w:rsid w:val="006B7E10"/>
    <w:rsid w:val="006C0EDF"/>
    <w:rsid w:val="006C1CED"/>
    <w:rsid w:val="006E0260"/>
    <w:rsid w:val="006E3342"/>
    <w:rsid w:val="006E5480"/>
    <w:rsid w:val="006F32A6"/>
    <w:rsid w:val="006F35BF"/>
    <w:rsid w:val="006F370A"/>
    <w:rsid w:val="007019E0"/>
    <w:rsid w:val="00702000"/>
    <w:rsid w:val="007029F8"/>
    <w:rsid w:val="00706A13"/>
    <w:rsid w:val="00707332"/>
    <w:rsid w:val="00710938"/>
    <w:rsid w:val="00720421"/>
    <w:rsid w:val="00721F43"/>
    <w:rsid w:val="00721F48"/>
    <w:rsid w:val="00732863"/>
    <w:rsid w:val="00734D9D"/>
    <w:rsid w:val="00740131"/>
    <w:rsid w:val="00745DAF"/>
    <w:rsid w:val="00752990"/>
    <w:rsid w:val="00752F05"/>
    <w:rsid w:val="00752FFB"/>
    <w:rsid w:val="00753136"/>
    <w:rsid w:val="00753D6B"/>
    <w:rsid w:val="007549A4"/>
    <w:rsid w:val="00754DFB"/>
    <w:rsid w:val="007550CA"/>
    <w:rsid w:val="00756F32"/>
    <w:rsid w:val="00760173"/>
    <w:rsid w:val="007616B2"/>
    <w:rsid w:val="0077042E"/>
    <w:rsid w:val="00772555"/>
    <w:rsid w:val="00772A77"/>
    <w:rsid w:val="007778B2"/>
    <w:rsid w:val="007854CD"/>
    <w:rsid w:val="00787513"/>
    <w:rsid w:val="00792847"/>
    <w:rsid w:val="007A5228"/>
    <w:rsid w:val="007C6C5C"/>
    <w:rsid w:val="007D3FF5"/>
    <w:rsid w:val="007D6539"/>
    <w:rsid w:val="007E1849"/>
    <w:rsid w:val="007E2EE9"/>
    <w:rsid w:val="007E6893"/>
    <w:rsid w:val="007E6E4E"/>
    <w:rsid w:val="007F4279"/>
    <w:rsid w:val="007F4592"/>
    <w:rsid w:val="007F463A"/>
    <w:rsid w:val="007F4E77"/>
    <w:rsid w:val="008051A9"/>
    <w:rsid w:val="00806DB4"/>
    <w:rsid w:val="008128A9"/>
    <w:rsid w:val="008133C5"/>
    <w:rsid w:val="00813D9E"/>
    <w:rsid w:val="008200FD"/>
    <w:rsid w:val="00823030"/>
    <w:rsid w:val="00834322"/>
    <w:rsid w:val="00836C01"/>
    <w:rsid w:val="00840D43"/>
    <w:rsid w:val="0084102E"/>
    <w:rsid w:val="008442F7"/>
    <w:rsid w:val="00850925"/>
    <w:rsid w:val="0085672F"/>
    <w:rsid w:val="008574DB"/>
    <w:rsid w:val="00861E07"/>
    <w:rsid w:val="00864E37"/>
    <w:rsid w:val="00865889"/>
    <w:rsid w:val="008661E5"/>
    <w:rsid w:val="0087284E"/>
    <w:rsid w:val="00875DD4"/>
    <w:rsid w:val="008772F7"/>
    <w:rsid w:val="00881E00"/>
    <w:rsid w:val="00890B22"/>
    <w:rsid w:val="00890D7B"/>
    <w:rsid w:val="008913ED"/>
    <w:rsid w:val="0089261D"/>
    <w:rsid w:val="00896806"/>
    <w:rsid w:val="008A48D0"/>
    <w:rsid w:val="008B0437"/>
    <w:rsid w:val="008B1A68"/>
    <w:rsid w:val="008B2F1C"/>
    <w:rsid w:val="008B52D2"/>
    <w:rsid w:val="008C1101"/>
    <w:rsid w:val="008C2994"/>
    <w:rsid w:val="008C642C"/>
    <w:rsid w:val="008E0AF8"/>
    <w:rsid w:val="008E7CEF"/>
    <w:rsid w:val="008F2EFB"/>
    <w:rsid w:val="008F3B10"/>
    <w:rsid w:val="009003C3"/>
    <w:rsid w:val="00920B53"/>
    <w:rsid w:val="009250E3"/>
    <w:rsid w:val="00933B2A"/>
    <w:rsid w:val="00935E87"/>
    <w:rsid w:val="00942A8D"/>
    <w:rsid w:val="00943728"/>
    <w:rsid w:val="0094487F"/>
    <w:rsid w:val="00957B91"/>
    <w:rsid w:val="00964291"/>
    <w:rsid w:val="00971A05"/>
    <w:rsid w:val="009775D0"/>
    <w:rsid w:val="0098010E"/>
    <w:rsid w:val="00980907"/>
    <w:rsid w:val="00983195"/>
    <w:rsid w:val="00984C0A"/>
    <w:rsid w:val="00985B77"/>
    <w:rsid w:val="00986FC5"/>
    <w:rsid w:val="009964DA"/>
    <w:rsid w:val="009A42B6"/>
    <w:rsid w:val="009A7661"/>
    <w:rsid w:val="009B43F0"/>
    <w:rsid w:val="009B5886"/>
    <w:rsid w:val="009B6BC4"/>
    <w:rsid w:val="009C2692"/>
    <w:rsid w:val="009C618E"/>
    <w:rsid w:val="009C728E"/>
    <w:rsid w:val="009D65E5"/>
    <w:rsid w:val="009D6DAC"/>
    <w:rsid w:val="009D72ED"/>
    <w:rsid w:val="009D78D2"/>
    <w:rsid w:val="009D7DA8"/>
    <w:rsid w:val="009E1405"/>
    <w:rsid w:val="009E3436"/>
    <w:rsid w:val="009E6684"/>
    <w:rsid w:val="009F0527"/>
    <w:rsid w:val="009F4F78"/>
    <w:rsid w:val="009F63A7"/>
    <w:rsid w:val="009F66A4"/>
    <w:rsid w:val="009F750F"/>
    <w:rsid w:val="00A00255"/>
    <w:rsid w:val="00A0689B"/>
    <w:rsid w:val="00A13084"/>
    <w:rsid w:val="00A17C35"/>
    <w:rsid w:val="00A32A34"/>
    <w:rsid w:val="00A36876"/>
    <w:rsid w:val="00A403F5"/>
    <w:rsid w:val="00A404E5"/>
    <w:rsid w:val="00A4757A"/>
    <w:rsid w:val="00A53139"/>
    <w:rsid w:val="00A573EF"/>
    <w:rsid w:val="00A57D98"/>
    <w:rsid w:val="00A6013F"/>
    <w:rsid w:val="00A61536"/>
    <w:rsid w:val="00A67706"/>
    <w:rsid w:val="00A71230"/>
    <w:rsid w:val="00A77F4D"/>
    <w:rsid w:val="00A845DA"/>
    <w:rsid w:val="00A867E9"/>
    <w:rsid w:val="00A95EF3"/>
    <w:rsid w:val="00A970A5"/>
    <w:rsid w:val="00AA49C9"/>
    <w:rsid w:val="00AA6BE5"/>
    <w:rsid w:val="00AB0189"/>
    <w:rsid w:val="00AB207C"/>
    <w:rsid w:val="00AC403F"/>
    <w:rsid w:val="00AC4419"/>
    <w:rsid w:val="00AC7D3D"/>
    <w:rsid w:val="00AD7B0E"/>
    <w:rsid w:val="00AE28F0"/>
    <w:rsid w:val="00AE5493"/>
    <w:rsid w:val="00AF2197"/>
    <w:rsid w:val="00AF4146"/>
    <w:rsid w:val="00AF4FAD"/>
    <w:rsid w:val="00AF5A0B"/>
    <w:rsid w:val="00AF5A48"/>
    <w:rsid w:val="00B01D47"/>
    <w:rsid w:val="00B02342"/>
    <w:rsid w:val="00B052F9"/>
    <w:rsid w:val="00B10EA4"/>
    <w:rsid w:val="00B13830"/>
    <w:rsid w:val="00B16B41"/>
    <w:rsid w:val="00B16D41"/>
    <w:rsid w:val="00B254A6"/>
    <w:rsid w:val="00B26388"/>
    <w:rsid w:val="00B268DF"/>
    <w:rsid w:val="00B2711C"/>
    <w:rsid w:val="00B3408E"/>
    <w:rsid w:val="00B459AF"/>
    <w:rsid w:val="00B51D16"/>
    <w:rsid w:val="00B52C23"/>
    <w:rsid w:val="00B54F8A"/>
    <w:rsid w:val="00B55A6E"/>
    <w:rsid w:val="00B56E65"/>
    <w:rsid w:val="00B60EA4"/>
    <w:rsid w:val="00B62D0B"/>
    <w:rsid w:val="00B6424E"/>
    <w:rsid w:val="00B6630C"/>
    <w:rsid w:val="00B70A2B"/>
    <w:rsid w:val="00B73F00"/>
    <w:rsid w:val="00B82B02"/>
    <w:rsid w:val="00B83B0D"/>
    <w:rsid w:val="00B97958"/>
    <w:rsid w:val="00B97C51"/>
    <w:rsid w:val="00BA545B"/>
    <w:rsid w:val="00BB24D2"/>
    <w:rsid w:val="00BB4059"/>
    <w:rsid w:val="00BC00A4"/>
    <w:rsid w:val="00BC27BA"/>
    <w:rsid w:val="00BC79AD"/>
    <w:rsid w:val="00BE3468"/>
    <w:rsid w:val="00BE4A46"/>
    <w:rsid w:val="00BE71E4"/>
    <w:rsid w:val="00BF2392"/>
    <w:rsid w:val="00BF30DF"/>
    <w:rsid w:val="00BF4269"/>
    <w:rsid w:val="00BF7362"/>
    <w:rsid w:val="00C03B57"/>
    <w:rsid w:val="00C15234"/>
    <w:rsid w:val="00C153A2"/>
    <w:rsid w:val="00C25446"/>
    <w:rsid w:val="00C266CA"/>
    <w:rsid w:val="00C35476"/>
    <w:rsid w:val="00C36BB4"/>
    <w:rsid w:val="00C37A2C"/>
    <w:rsid w:val="00C41645"/>
    <w:rsid w:val="00C45C4D"/>
    <w:rsid w:val="00C50E0F"/>
    <w:rsid w:val="00C51413"/>
    <w:rsid w:val="00C55008"/>
    <w:rsid w:val="00C604CB"/>
    <w:rsid w:val="00C61287"/>
    <w:rsid w:val="00C6424E"/>
    <w:rsid w:val="00C66394"/>
    <w:rsid w:val="00C7443D"/>
    <w:rsid w:val="00C74680"/>
    <w:rsid w:val="00C8499F"/>
    <w:rsid w:val="00C85B20"/>
    <w:rsid w:val="00C86B54"/>
    <w:rsid w:val="00C870FE"/>
    <w:rsid w:val="00C8799A"/>
    <w:rsid w:val="00C904DA"/>
    <w:rsid w:val="00C95BD3"/>
    <w:rsid w:val="00CA3857"/>
    <w:rsid w:val="00CB1F64"/>
    <w:rsid w:val="00CB3BC5"/>
    <w:rsid w:val="00CB4BE5"/>
    <w:rsid w:val="00CC09DE"/>
    <w:rsid w:val="00CC3323"/>
    <w:rsid w:val="00CC3DA5"/>
    <w:rsid w:val="00CC6629"/>
    <w:rsid w:val="00CC6A27"/>
    <w:rsid w:val="00CC779C"/>
    <w:rsid w:val="00CD57A7"/>
    <w:rsid w:val="00CF218C"/>
    <w:rsid w:val="00CF2DA5"/>
    <w:rsid w:val="00CF6A42"/>
    <w:rsid w:val="00D03601"/>
    <w:rsid w:val="00D14754"/>
    <w:rsid w:val="00D319B8"/>
    <w:rsid w:val="00D407D3"/>
    <w:rsid w:val="00D4384C"/>
    <w:rsid w:val="00D52F5B"/>
    <w:rsid w:val="00D82756"/>
    <w:rsid w:val="00D852CD"/>
    <w:rsid w:val="00D93971"/>
    <w:rsid w:val="00D949C9"/>
    <w:rsid w:val="00DA036D"/>
    <w:rsid w:val="00DA621B"/>
    <w:rsid w:val="00DB2EF7"/>
    <w:rsid w:val="00DB49AA"/>
    <w:rsid w:val="00DC1312"/>
    <w:rsid w:val="00DC170C"/>
    <w:rsid w:val="00DC1CC7"/>
    <w:rsid w:val="00DD1944"/>
    <w:rsid w:val="00DD2E26"/>
    <w:rsid w:val="00DE0EBB"/>
    <w:rsid w:val="00DE12C6"/>
    <w:rsid w:val="00DE3665"/>
    <w:rsid w:val="00DE6D08"/>
    <w:rsid w:val="00DF62A2"/>
    <w:rsid w:val="00DF6497"/>
    <w:rsid w:val="00DF6ED6"/>
    <w:rsid w:val="00E04765"/>
    <w:rsid w:val="00E0674D"/>
    <w:rsid w:val="00E10408"/>
    <w:rsid w:val="00E257CB"/>
    <w:rsid w:val="00E2744B"/>
    <w:rsid w:val="00E275D0"/>
    <w:rsid w:val="00E34BA1"/>
    <w:rsid w:val="00E36FBE"/>
    <w:rsid w:val="00E445DA"/>
    <w:rsid w:val="00E452A3"/>
    <w:rsid w:val="00E46CAA"/>
    <w:rsid w:val="00E4762B"/>
    <w:rsid w:val="00E50616"/>
    <w:rsid w:val="00E5310C"/>
    <w:rsid w:val="00E53249"/>
    <w:rsid w:val="00E54AB5"/>
    <w:rsid w:val="00E63A33"/>
    <w:rsid w:val="00E71474"/>
    <w:rsid w:val="00E71802"/>
    <w:rsid w:val="00E72445"/>
    <w:rsid w:val="00E75F64"/>
    <w:rsid w:val="00E765A6"/>
    <w:rsid w:val="00E77644"/>
    <w:rsid w:val="00E85EF2"/>
    <w:rsid w:val="00E86641"/>
    <w:rsid w:val="00E9084A"/>
    <w:rsid w:val="00E94E74"/>
    <w:rsid w:val="00E95240"/>
    <w:rsid w:val="00EA20B6"/>
    <w:rsid w:val="00EA273C"/>
    <w:rsid w:val="00EA67CC"/>
    <w:rsid w:val="00EC4100"/>
    <w:rsid w:val="00ED7AE2"/>
    <w:rsid w:val="00EE04CA"/>
    <w:rsid w:val="00EE43EF"/>
    <w:rsid w:val="00EE6715"/>
    <w:rsid w:val="00EF2D26"/>
    <w:rsid w:val="00F01FC3"/>
    <w:rsid w:val="00F04395"/>
    <w:rsid w:val="00F15254"/>
    <w:rsid w:val="00F153E7"/>
    <w:rsid w:val="00F15FF4"/>
    <w:rsid w:val="00F23085"/>
    <w:rsid w:val="00F2353D"/>
    <w:rsid w:val="00F25DB7"/>
    <w:rsid w:val="00F34705"/>
    <w:rsid w:val="00F37ABD"/>
    <w:rsid w:val="00F40C37"/>
    <w:rsid w:val="00F53AF2"/>
    <w:rsid w:val="00F56FF1"/>
    <w:rsid w:val="00F6333F"/>
    <w:rsid w:val="00F63470"/>
    <w:rsid w:val="00F658DA"/>
    <w:rsid w:val="00F671A4"/>
    <w:rsid w:val="00F71E3B"/>
    <w:rsid w:val="00F822BB"/>
    <w:rsid w:val="00F86057"/>
    <w:rsid w:val="00F91AE0"/>
    <w:rsid w:val="00F92E38"/>
    <w:rsid w:val="00F9703F"/>
    <w:rsid w:val="00FB0306"/>
    <w:rsid w:val="00FB29B7"/>
    <w:rsid w:val="00FD0E4A"/>
    <w:rsid w:val="00FD4C6B"/>
    <w:rsid w:val="00FE1EAA"/>
    <w:rsid w:val="00FE1F78"/>
    <w:rsid w:val="00FE45EE"/>
    <w:rsid w:val="00FE674E"/>
    <w:rsid w:val="00FF32C4"/>
    <w:rsid w:val="00FF3370"/>
    <w:rsid w:val="00FF3DF8"/>
    <w:rsid w:val="00FF593F"/>
    <w:rsid w:val="01D23EE0"/>
    <w:rsid w:val="085D3DE4"/>
    <w:rsid w:val="09CF5C74"/>
    <w:rsid w:val="0ADD48B1"/>
    <w:rsid w:val="0EBD6F68"/>
    <w:rsid w:val="1A497ABF"/>
    <w:rsid w:val="1DD753A6"/>
    <w:rsid w:val="21345B19"/>
    <w:rsid w:val="23B1561B"/>
    <w:rsid w:val="24A36780"/>
    <w:rsid w:val="293901E4"/>
    <w:rsid w:val="299D3D9B"/>
    <w:rsid w:val="30FE44A1"/>
    <w:rsid w:val="32A57922"/>
    <w:rsid w:val="3A677049"/>
    <w:rsid w:val="40C9434C"/>
    <w:rsid w:val="45317DCE"/>
    <w:rsid w:val="45B00DBF"/>
    <w:rsid w:val="46463814"/>
    <w:rsid w:val="50812214"/>
    <w:rsid w:val="5DAD3DB1"/>
    <w:rsid w:val="5EC718E6"/>
    <w:rsid w:val="5FF11D37"/>
    <w:rsid w:val="68667876"/>
    <w:rsid w:val="688507A5"/>
    <w:rsid w:val="6AE56A50"/>
    <w:rsid w:val="6F342EDC"/>
    <w:rsid w:val="70774A57"/>
    <w:rsid w:val="73F75894"/>
    <w:rsid w:val="78AE5328"/>
    <w:rsid w:val="78C76AC0"/>
    <w:rsid w:val="7BD63622"/>
    <w:rsid w:val="7D3F6755"/>
    <w:rsid w:val="7F27346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spacing w:before="100" w:beforeAutospacing="1" w:after="100" w:afterAutospacing="1"/>
      <w:jc w:val="left"/>
    </w:pPr>
    <w:rPr>
      <w:rFonts w:hint="eastAsia" w:ascii="宋体" w:hAnsi="宋体" w:eastAsia="宋体" w:cs="宋体"/>
      <w:b/>
      <w:kern w:val="0"/>
      <w:sz w:val="27"/>
      <w:szCs w:val="27"/>
      <w:lang w:val="en-US" w:eastAsia="zh-CN" w:bidi="ar"/>
    </w:rPr>
  </w:style>
  <w:style w:type="character" w:default="1" w:styleId="10">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Body Text"/>
    <w:basedOn w:val="1"/>
    <w:uiPriority w:val="99"/>
    <w:pPr>
      <w:ind w:left="109"/>
    </w:pPr>
    <w:rPr>
      <w:rFonts w:ascii="仿宋_GB2312" w:hAnsi="仿宋_GB2312" w:eastAsia="仿宋_GB2312"/>
      <w:sz w:val="32"/>
    </w:rPr>
  </w:style>
  <w:style w:type="paragraph" w:styleId="4">
    <w:name w:val="Date"/>
    <w:basedOn w:val="1"/>
    <w:next w:val="1"/>
    <w:uiPriority w:val="0"/>
    <w:pPr>
      <w:ind w:left="100" w:leftChars="2500"/>
    </w:pPr>
  </w:style>
  <w:style w:type="paragraph" w:styleId="5">
    <w:name w:val="footer"/>
    <w:basedOn w:val="1"/>
    <w:link w:val="19"/>
    <w:uiPriority w:val="0"/>
    <w:pPr>
      <w:tabs>
        <w:tab w:val="center" w:pos="4153"/>
        <w:tab w:val="right" w:pos="8306"/>
      </w:tabs>
      <w:snapToGrid w:val="0"/>
      <w:jc w:val="left"/>
    </w:pPr>
    <w:rPr>
      <w:sz w:val="18"/>
      <w:szCs w:val="18"/>
    </w:rPr>
  </w:style>
  <w:style w:type="paragraph" w:styleId="6">
    <w:name w:val="header"/>
    <w:basedOn w:val="1"/>
    <w:link w:val="18"/>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iPriority w:val="0"/>
    <w:pPr>
      <w:spacing w:before="100" w:beforeAutospacing="1" w:after="100" w:afterAutospacing="1"/>
      <w:ind w:left="0" w:right="0"/>
      <w:jc w:val="left"/>
    </w:pPr>
    <w:rPr>
      <w:kern w:val="0"/>
      <w:sz w:val="24"/>
      <w:lang w:val="en-US" w:eastAsia="zh-CN" w:bidi="ar"/>
    </w:rPr>
  </w:style>
  <w:style w:type="table" w:styleId="9">
    <w:name w:val="Table Grid"/>
    <w:basedOn w:val="8"/>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Hyperlink"/>
    <w:basedOn w:val="10"/>
    <w:uiPriority w:val="0"/>
    <w:rPr>
      <w:color w:val="0000FF"/>
      <w:u w:val="single"/>
    </w:rPr>
  </w:style>
  <w:style w:type="paragraph" w:customStyle="1" w:styleId="13">
    <w:name w:val="段"/>
    <w:link w:val="17"/>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4">
    <w:name w:val="一级条标题"/>
    <w:next w:val="13"/>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15">
    <w:name w:val="正文表标题"/>
    <w:next w:val="13"/>
    <w:uiPriority w:val="0"/>
    <w:pPr>
      <w:spacing w:before="156" w:beforeLines="50" w:after="156" w:afterLines="50"/>
      <w:jc w:val="center"/>
    </w:pPr>
    <w:rPr>
      <w:rFonts w:ascii="黑体" w:hAnsi="Times New Roman" w:eastAsia="黑体" w:cs="Times New Roman"/>
      <w:sz w:val="21"/>
      <w:lang w:val="en-US" w:eastAsia="zh-CN" w:bidi="ar-SA"/>
    </w:rPr>
  </w:style>
  <w:style w:type="paragraph" w:customStyle="1" w:styleId="16">
    <w:name w:val="二级条标题"/>
    <w:basedOn w:val="14"/>
    <w:next w:val="13"/>
    <w:qFormat/>
    <w:uiPriority w:val="0"/>
    <w:pPr>
      <w:numPr>
        <w:ilvl w:val="2"/>
        <w:numId w:val="1"/>
      </w:numPr>
      <w:spacing w:before="50" w:after="50"/>
      <w:outlineLvl w:val="3"/>
    </w:pPr>
  </w:style>
  <w:style w:type="character" w:customStyle="1" w:styleId="17">
    <w:name w:val="段 Char"/>
    <w:basedOn w:val="10"/>
    <w:link w:val="13"/>
    <w:uiPriority w:val="0"/>
    <w:rPr>
      <w:rFonts w:ascii="宋体"/>
      <w:sz w:val="21"/>
      <w:lang w:val="en-US" w:eastAsia="zh-CN" w:bidi="ar-SA"/>
    </w:rPr>
  </w:style>
  <w:style w:type="character" w:customStyle="1" w:styleId="18">
    <w:name w:val=" Char Char1"/>
    <w:basedOn w:val="10"/>
    <w:link w:val="6"/>
    <w:uiPriority w:val="0"/>
    <w:rPr>
      <w:kern w:val="2"/>
      <w:sz w:val="18"/>
      <w:szCs w:val="18"/>
    </w:rPr>
  </w:style>
  <w:style w:type="character" w:customStyle="1" w:styleId="19">
    <w:name w:val=" Char Char"/>
    <w:basedOn w:val="10"/>
    <w:link w:val="5"/>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1</Pages>
  <Words>734</Words>
  <Characters>4189</Characters>
  <Lines>34</Lines>
  <Paragraphs>9</Paragraphs>
  <TotalTime>5</TotalTime>
  <ScaleCrop>false</ScaleCrop>
  <LinksUpToDate>false</LinksUpToDate>
  <CharactersWithSpaces>4914</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2016-11-21T05:26:00Z</dcterms:created>
  <dc:creator>LENOVO</dc:creator>
  <cp:lastModifiedBy>曙光^_^</cp:lastModifiedBy>
  <cp:lastPrinted>2018-12-20T07:08:00Z</cp:lastPrinted>
  <dcterms:modified xsi:type="dcterms:W3CDTF">2020-10-12T08:18:41Z</dcterms:modified>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